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0B78A">
      <w:pPr>
        <w:spacing w:line="360" w:lineRule="auto"/>
        <w:jc w:val="center"/>
        <w:rPr>
          <w:rFonts w:ascii="黑体" w:hAnsi="黑体" w:eastAsia="黑体"/>
          <w:b/>
          <w:color w:val="auto"/>
          <w:kern w:val="0"/>
          <w:sz w:val="44"/>
          <w:szCs w:val="44"/>
        </w:rPr>
      </w:pPr>
      <w:bookmarkStart w:id="0" w:name="_GoBack"/>
      <w:bookmarkEnd w:id="0"/>
      <w:r>
        <w:rPr>
          <w:rFonts w:ascii="黑体" w:hAnsi="黑体" w:eastAsia="黑体"/>
          <w:b/>
          <w:color w:val="auto"/>
          <w:kern w:val="0"/>
          <w:sz w:val="44"/>
          <w:szCs w:val="44"/>
        </w:rPr>
        <w:t>省科技监测中心</w:t>
      </w:r>
      <w:r>
        <w:rPr>
          <w:rFonts w:hint="eastAsia" w:ascii="黑体" w:hAnsi="黑体" w:eastAsia="黑体"/>
          <w:b/>
          <w:color w:val="auto"/>
          <w:kern w:val="0"/>
          <w:sz w:val="44"/>
          <w:szCs w:val="44"/>
          <w:lang w:eastAsia="zh-CN"/>
        </w:rPr>
        <w:t>《省科技厅</w:t>
      </w:r>
      <w:r>
        <w:rPr>
          <w:rFonts w:hint="default" w:ascii="Times New Roman" w:hAnsi="Times New Roman" w:eastAsia="黑体" w:cs="Times New Roman"/>
          <w:b/>
          <w:color w:val="auto"/>
          <w:kern w:val="0"/>
          <w:sz w:val="44"/>
          <w:szCs w:val="44"/>
          <w:lang w:eastAsia="zh-CN"/>
        </w:rPr>
        <w:t>2027</w:t>
      </w:r>
      <w:r>
        <w:rPr>
          <w:rFonts w:hint="eastAsia" w:ascii="黑体" w:hAnsi="黑体" w:eastAsia="黑体"/>
          <w:b/>
          <w:color w:val="auto"/>
          <w:kern w:val="0"/>
          <w:sz w:val="44"/>
          <w:szCs w:val="44"/>
          <w:lang w:eastAsia="zh-CN"/>
        </w:rPr>
        <w:t>年度政务信息化项目立项咨询服务》</w:t>
      </w:r>
      <w:r>
        <w:rPr>
          <w:rFonts w:hint="eastAsia" w:ascii="黑体" w:hAnsi="黑体" w:eastAsia="黑体"/>
          <w:b/>
          <w:color w:val="auto"/>
          <w:kern w:val="0"/>
          <w:sz w:val="44"/>
          <w:szCs w:val="44"/>
          <w:lang w:val="en-US" w:eastAsia="zh-CN"/>
        </w:rPr>
        <w:t>项目</w:t>
      </w:r>
      <w:r>
        <w:rPr>
          <w:rFonts w:hint="eastAsia" w:ascii="黑体" w:hAnsi="黑体" w:eastAsia="黑体"/>
          <w:b/>
          <w:color w:val="auto"/>
          <w:kern w:val="0"/>
          <w:sz w:val="44"/>
          <w:szCs w:val="44"/>
        </w:rPr>
        <w:t>采购需求书</w:t>
      </w:r>
    </w:p>
    <w:p w14:paraId="314F6A93">
      <w:pPr>
        <w:rPr>
          <w:rFonts w:hint="eastAsia" w:ascii="仿宋_GB2312" w:hAnsi="仿宋_GB2312" w:eastAsia="仿宋_GB2312" w:cs="仿宋_GB2312"/>
          <w:b/>
          <w:bCs/>
          <w:color w:val="auto"/>
          <w:sz w:val="32"/>
          <w:szCs w:val="32"/>
        </w:rPr>
      </w:pPr>
    </w:p>
    <w:p w14:paraId="02022B23">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0"/>
        <w:rPr>
          <w:rFonts w:hint="eastAsia" w:ascii="黑体" w:hAnsi="黑体" w:eastAsia="黑体" w:cs="黑体"/>
          <w:b w:val="0"/>
          <w:bCs w:val="0"/>
          <w:smallCaps w:val="0"/>
          <w:color w:val="auto"/>
          <w:sz w:val="32"/>
          <w:szCs w:val="32"/>
        </w:rPr>
      </w:pPr>
      <w:r>
        <w:rPr>
          <w:rFonts w:hint="eastAsia" w:ascii="黑体" w:hAnsi="黑体" w:eastAsia="黑体" w:cs="黑体"/>
          <w:b w:val="0"/>
          <w:bCs w:val="0"/>
          <w:smallCaps w:val="0"/>
          <w:color w:val="auto"/>
          <w:sz w:val="32"/>
          <w:szCs w:val="32"/>
        </w:rPr>
        <w:t>一、采购项目内容</w:t>
      </w:r>
    </w:p>
    <w:p w14:paraId="079745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val="en-US" w:eastAsia="zh-CN"/>
        </w:rPr>
      </w:pPr>
      <w:r>
        <w:rPr>
          <w:rFonts w:hint="eastAsia" w:ascii="Times New Roman" w:hAnsi="Times New Roman" w:eastAsia="仿宋_GB2312" w:cs="仿宋_GB2312"/>
          <w:b w:val="0"/>
          <w:bCs w:val="0"/>
          <w:smallCaps w:val="0"/>
          <w:color w:val="auto"/>
          <w:sz w:val="32"/>
          <w:szCs w:val="32"/>
          <w:lang w:eastAsia="zh-CN"/>
        </w:rPr>
        <w:t>省科技厅202</w:t>
      </w:r>
      <w:r>
        <w:rPr>
          <w:rFonts w:hint="eastAsia" w:ascii="Times New Roman" w:hAnsi="Times New Roman" w:eastAsia="仿宋_GB2312" w:cs="仿宋_GB2312"/>
          <w:b w:val="0"/>
          <w:bCs w:val="0"/>
          <w:smallCaps w:val="0"/>
          <w:color w:val="auto"/>
          <w:sz w:val="32"/>
          <w:szCs w:val="32"/>
          <w:lang w:val="en-US" w:eastAsia="zh-CN"/>
        </w:rPr>
        <w:t>7</w:t>
      </w:r>
      <w:r>
        <w:rPr>
          <w:rFonts w:hint="eastAsia" w:ascii="Times New Roman" w:hAnsi="Times New Roman" w:eastAsia="仿宋_GB2312" w:cs="仿宋_GB2312"/>
          <w:b w:val="0"/>
          <w:bCs w:val="0"/>
          <w:smallCaps w:val="0"/>
          <w:color w:val="auto"/>
          <w:sz w:val="32"/>
          <w:szCs w:val="32"/>
          <w:lang w:eastAsia="zh-CN"/>
        </w:rPr>
        <w:t>年度政务信息化项目立项咨询服务，</w:t>
      </w:r>
      <w:r>
        <w:rPr>
          <w:rFonts w:hint="eastAsia" w:ascii="Times New Roman" w:hAnsi="Times New Roman" w:eastAsia="仿宋_GB2312" w:cs="仿宋_GB2312"/>
          <w:b w:val="0"/>
          <w:bCs w:val="0"/>
          <w:smallCaps w:val="0"/>
          <w:color w:val="auto"/>
          <w:sz w:val="32"/>
          <w:szCs w:val="32"/>
          <w:lang w:val="en-US" w:eastAsia="zh-CN"/>
        </w:rPr>
        <w:t>主要包含6个子项目：</w:t>
      </w:r>
    </w:p>
    <w:p w14:paraId="7156CD4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val="en-US" w:eastAsia="zh-CN"/>
        </w:rPr>
      </w:pPr>
      <w:r>
        <w:rPr>
          <w:rFonts w:hint="eastAsia" w:ascii="Times New Roman" w:hAnsi="Times New Roman" w:eastAsia="仿宋_GB2312" w:cs="仿宋_GB2312"/>
          <w:b w:val="0"/>
          <w:bCs w:val="0"/>
          <w:smallCaps w:val="0"/>
          <w:color w:val="auto"/>
          <w:sz w:val="32"/>
          <w:szCs w:val="32"/>
          <w:lang w:val="en-US" w:eastAsia="zh-CN"/>
        </w:rPr>
        <w:t>1.省科技厅政务信息化运维类（2027年）项目；</w:t>
      </w:r>
    </w:p>
    <w:p w14:paraId="38B230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val="en-US" w:eastAsia="zh-CN"/>
        </w:rPr>
      </w:pPr>
      <w:r>
        <w:rPr>
          <w:rFonts w:hint="eastAsia" w:ascii="Times New Roman" w:hAnsi="Times New Roman" w:eastAsia="仿宋_GB2312" w:cs="仿宋_GB2312"/>
          <w:b w:val="0"/>
          <w:bCs w:val="0"/>
          <w:smallCaps w:val="0"/>
          <w:color w:val="auto"/>
          <w:sz w:val="32"/>
          <w:szCs w:val="32"/>
          <w:lang w:val="en-US" w:eastAsia="zh-CN"/>
        </w:rPr>
        <w:t>2.省科技业务管理阳光政务平台升级改造（2027年）项目；</w:t>
      </w:r>
    </w:p>
    <w:p w14:paraId="488DC9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val="en-US" w:eastAsia="zh-CN"/>
        </w:rPr>
      </w:pPr>
      <w:r>
        <w:rPr>
          <w:rFonts w:hint="eastAsia" w:ascii="Times New Roman" w:hAnsi="Times New Roman" w:eastAsia="仿宋_GB2312" w:cs="仿宋_GB2312"/>
          <w:b w:val="0"/>
          <w:bCs w:val="0"/>
          <w:smallCaps w:val="0"/>
          <w:color w:val="auto"/>
          <w:sz w:val="32"/>
          <w:szCs w:val="32"/>
          <w:lang w:val="en-US" w:eastAsia="zh-CN"/>
        </w:rPr>
        <w:t>3.省科技业务电子档案系统升级改造（2027年）项目；</w:t>
      </w:r>
    </w:p>
    <w:p w14:paraId="701222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val="en-US" w:eastAsia="zh-CN"/>
        </w:rPr>
      </w:pPr>
      <w:r>
        <w:rPr>
          <w:rFonts w:hint="eastAsia" w:ascii="Times New Roman" w:hAnsi="Times New Roman" w:eastAsia="仿宋_GB2312" w:cs="仿宋_GB2312"/>
          <w:b w:val="0"/>
          <w:bCs w:val="0"/>
          <w:smallCaps w:val="0"/>
          <w:color w:val="auto"/>
          <w:sz w:val="32"/>
          <w:szCs w:val="32"/>
          <w:lang w:val="en-US" w:eastAsia="zh-CN"/>
        </w:rPr>
        <w:t>4.省数字政府省域治理“一网统管”科技创新专题升级改造（2027年）项目；</w:t>
      </w:r>
    </w:p>
    <w:p w14:paraId="440CEF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val="en-US" w:eastAsia="zh-CN"/>
        </w:rPr>
      </w:pPr>
      <w:r>
        <w:rPr>
          <w:rFonts w:hint="eastAsia" w:ascii="Times New Roman" w:hAnsi="Times New Roman" w:eastAsia="仿宋_GB2312" w:cs="仿宋_GB2312"/>
          <w:b w:val="0"/>
          <w:bCs w:val="0"/>
          <w:smallCaps w:val="0"/>
          <w:color w:val="auto"/>
          <w:sz w:val="32"/>
          <w:szCs w:val="32"/>
          <w:lang w:val="en-US" w:eastAsia="zh-CN"/>
        </w:rPr>
        <w:t>5.省人才工作综合管理平台升级改造（2027年）项目；</w:t>
      </w:r>
    </w:p>
    <w:p w14:paraId="06CA77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val="en-US" w:eastAsia="zh-CN"/>
        </w:rPr>
      </w:pPr>
      <w:r>
        <w:rPr>
          <w:rFonts w:hint="eastAsia" w:ascii="Times New Roman" w:hAnsi="Times New Roman" w:eastAsia="仿宋_GB2312" w:cs="仿宋_GB2312"/>
          <w:b w:val="0"/>
          <w:bCs w:val="0"/>
          <w:smallCaps w:val="0"/>
          <w:color w:val="auto"/>
          <w:sz w:val="32"/>
          <w:szCs w:val="32"/>
          <w:lang w:val="en-US" w:eastAsia="zh-CN"/>
        </w:rPr>
        <w:t>6.省科技厅协同办公系统升级改造（2027年）项目。</w:t>
      </w:r>
    </w:p>
    <w:p w14:paraId="12E292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仿宋_GB2312"/>
          <w:b w:val="0"/>
          <w:bCs w:val="0"/>
          <w:smallCaps w:val="0"/>
          <w:color w:val="auto"/>
          <w:sz w:val="32"/>
          <w:szCs w:val="32"/>
          <w:lang w:val="en-US" w:eastAsia="zh-CN"/>
        </w:rPr>
      </w:pPr>
      <w:r>
        <w:rPr>
          <w:rFonts w:hint="default" w:ascii="Times New Roman" w:hAnsi="Times New Roman" w:eastAsia="仿宋_GB2312" w:cs="仿宋_GB2312"/>
          <w:b w:val="0"/>
          <w:bCs w:val="0"/>
          <w:smallCaps w:val="0"/>
          <w:color w:val="auto"/>
          <w:sz w:val="32"/>
          <w:szCs w:val="32"/>
          <w:lang w:val="en-US" w:eastAsia="zh-CN"/>
        </w:rPr>
        <w:t>说明：项目名称、项目内容以采购人确定的项目立项方案为准</w:t>
      </w:r>
    </w:p>
    <w:p w14:paraId="4EE88A22">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0"/>
        <w:rPr>
          <w:rFonts w:hint="eastAsia" w:ascii="黑体" w:hAnsi="黑体" w:eastAsia="黑体" w:cs="黑体"/>
          <w:b w:val="0"/>
          <w:bCs w:val="0"/>
          <w:smallCaps w:val="0"/>
          <w:color w:val="auto"/>
          <w:sz w:val="32"/>
          <w:szCs w:val="32"/>
          <w:lang w:val="en-US" w:eastAsia="zh-CN"/>
        </w:rPr>
      </w:pPr>
      <w:r>
        <w:rPr>
          <w:rFonts w:hint="eastAsia" w:ascii="黑体" w:hAnsi="黑体" w:eastAsia="黑体" w:cs="黑体"/>
          <w:b w:val="0"/>
          <w:bCs w:val="0"/>
          <w:smallCaps w:val="0"/>
          <w:color w:val="auto"/>
          <w:sz w:val="32"/>
          <w:szCs w:val="32"/>
          <w:lang w:val="en-US" w:eastAsia="zh-CN"/>
        </w:rPr>
        <w:t>二、采购预算</w:t>
      </w:r>
    </w:p>
    <w:p w14:paraId="3156F9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仿宋_GB2312"/>
          <w:b w:val="0"/>
          <w:bCs w:val="0"/>
          <w:smallCaps w:val="0"/>
          <w:color w:val="auto"/>
          <w:sz w:val="32"/>
          <w:szCs w:val="32"/>
          <w:lang w:val="en-US" w:eastAsia="zh-CN"/>
        </w:rPr>
      </w:pPr>
      <w:r>
        <w:rPr>
          <w:rFonts w:hint="eastAsia" w:ascii="Times New Roman" w:hAnsi="Times New Roman" w:eastAsia="仿宋_GB2312" w:cs="仿宋_GB2312"/>
          <w:b w:val="0"/>
          <w:bCs w:val="0"/>
          <w:smallCaps w:val="0"/>
          <w:color w:val="auto"/>
          <w:sz w:val="32"/>
          <w:szCs w:val="32"/>
          <w:lang w:val="en-US" w:eastAsia="zh-CN"/>
        </w:rPr>
        <w:t>咨询服务费用总预算不超过51.93万元，</w:t>
      </w:r>
      <w:r>
        <w:rPr>
          <w:rFonts w:hint="default" w:ascii="Times New Roman" w:hAnsi="Times New Roman" w:eastAsia="仿宋_GB2312" w:cs="仿宋_GB2312"/>
          <w:b/>
          <w:bCs/>
          <w:smallCaps w:val="0"/>
          <w:color w:val="auto"/>
          <w:sz w:val="32"/>
          <w:szCs w:val="32"/>
          <w:lang w:val="en-US" w:eastAsia="zh-CN"/>
        </w:rPr>
        <w:t>具体咨询服务费结算以省政务</w:t>
      </w:r>
      <w:r>
        <w:rPr>
          <w:rFonts w:hint="eastAsia" w:ascii="Times New Roman" w:hAnsi="Times New Roman" w:eastAsia="仿宋_GB2312" w:cs="仿宋_GB2312"/>
          <w:b/>
          <w:bCs/>
          <w:smallCaps w:val="0"/>
          <w:color w:val="auto"/>
          <w:sz w:val="32"/>
          <w:szCs w:val="32"/>
          <w:lang w:val="en-US" w:eastAsia="zh-CN"/>
        </w:rPr>
        <w:t>和</w:t>
      </w:r>
      <w:r>
        <w:rPr>
          <w:rFonts w:hint="default" w:ascii="Times New Roman" w:hAnsi="Times New Roman" w:eastAsia="仿宋_GB2312" w:cs="仿宋_GB2312"/>
          <w:b/>
          <w:bCs/>
          <w:smallCaps w:val="0"/>
          <w:color w:val="auto"/>
          <w:sz w:val="32"/>
          <w:szCs w:val="32"/>
          <w:lang w:val="en-US" w:eastAsia="zh-CN"/>
        </w:rPr>
        <w:t>数据管理局立项批复核定金额为准。</w:t>
      </w:r>
    </w:p>
    <w:p w14:paraId="5F01ACC5">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0"/>
        <w:rPr>
          <w:rFonts w:hint="eastAsia" w:ascii="黑体" w:hAnsi="黑体" w:eastAsia="黑体" w:cs="黑体"/>
          <w:b w:val="0"/>
          <w:bCs w:val="0"/>
          <w:smallCaps w:val="0"/>
          <w:color w:val="auto"/>
          <w:sz w:val="32"/>
          <w:szCs w:val="32"/>
        </w:rPr>
      </w:pPr>
      <w:r>
        <w:rPr>
          <w:rFonts w:hint="eastAsia" w:ascii="黑体" w:hAnsi="黑体" w:eastAsia="黑体" w:cs="黑体"/>
          <w:b w:val="0"/>
          <w:bCs w:val="0"/>
          <w:smallCaps w:val="0"/>
          <w:color w:val="auto"/>
          <w:sz w:val="32"/>
          <w:szCs w:val="32"/>
          <w:lang w:val="en-US" w:eastAsia="zh-CN"/>
        </w:rPr>
        <w:t>三</w:t>
      </w:r>
      <w:r>
        <w:rPr>
          <w:rFonts w:hint="eastAsia" w:ascii="黑体" w:hAnsi="黑体" w:eastAsia="黑体" w:cs="黑体"/>
          <w:b w:val="0"/>
          <w:bCs w:val="0"/>
          <w:smallCaps w:val="0"/>
          <w:color w:val="auto"/>
          <w:sz w:val="32"/>
          <w:szCs w:val="32"/>
        </w:rPr>
        <w:t>、采购项目需求（包括种类、数量、质量）</w:t>
      </w:r>
    </w:p>
    <w:p w14:paraId="161FA6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rPr>
      </w:pPr>
      <w:r>
        <w:rPr>
          <w:rFonts w:hint="eastAsia" w:ascii="Times New Roman" w:hAnsi="Times New Roman" w:eastAsia="仿宋_GB2312" w:cs="仿宋_GB2312"/>
          <w:b w:val="0"/>
          <w:bCs w:val="0"/>
          <w:smallCaps w:val="0"/>
          <w:color w:val="auto"/>
          <w:sz w:val="32"/>
          <w:szCs w:val="32"/>
        </w:rPr>
        <w:t>1.内容要求：围绕采购项目开展第三方咨询服务，具体工作内容包括但不限于项目需求调研、现状及存在问题分析、项目服务内容论证、项目的立项方案编制（含预算编制）、项目采购需求编制、项目实施验收审核及采购人交办的项目其他任务等。</w:t>
      </w:r>
    </w:p>
    <w:p w14:paraId="67C10D6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rPr>
      </w:pPr>
      <w:r>
        <w:rPr>
          <w:rFonts w:hint="eastAsia" w:ascii="Times New Roman" w:hAnsi="Times New Roman" w:eastAsia="仿宋_GB2312" w:cs="仿宋_GB2312"/>
          <w:b w:val="0"/>
          <w:bCs w:val="0"/>
          <w:smallCaps w:val="0"/>
          <w:color w:val="auto"/>
          <w:sz w:val="32"/>
          <w:szCs w:val="32"/>
        </w:rPr>
        <w:t>2.团队要求：供应商应指派固定的团队为本项目提供专业服务</w:t>
      </w:r>
      <w:r>
        <w:rPr>
          <w:rFonts w:hint="eastAsia" w:ascii="Times New Roman" w:hAnsi="Times New Roman" w:eastAsia="仿宋_GB2312" w:cs="仿宋_GB2312"/>
          <w:b w:val="0"/>
          <w:bCs w:val="0"/>
          <w:smallCaps w:val="0"/>
          <w:color w:val="auto"/>
          <w:sz w:val="32"/>
          <w:szCs w:val="32"/>
          <w:lang w:eastAsia="zh-CN"/>
        </w:rPr>
        <w:t>，</w:t>
      </w:r>
      <w:r>
        <w:rPr>
          <w:rFonts w:hint="eastAsia" w:ascii="Times New Roman" w:hAnsi="Times New Roman" w:eastAsia="仿宋_GB2312" w:cs="仿宋_GB2312"/>
          <w:b w:val="0"/>
          <w:bCs w:val="0"/>
          <w:smallCaps w:val="0"/>
          <w:color w:val="auto"/>
          <w:sz w:val="32"/>
          <w:szCs w:val="32"/>
        </w:rPr>
        <w:t>服务团队成员不得少于</w:t>
      </w:r>
      <w:r>
        <w:rPr>
          <w:rFonts w:hint="eastAsia" w:ascii="Times New Roman" w:hAnsi="Times New Roman" w:eastAsia="仿宋_GB2312" w:cs="仿宋_GB2312"/>
          <w:b w:val="0"/>
          <w:bCs w:val="0"/>
          <w:smallCaps w:val="0"/>
          <w:color w:val="auto"/>
          <w:sz w:val="32"/>
          <w:szCs w:val="32"/>
          <w:lang w:val="en-US" w:eastAsia="zh-CN"/>
        </w:rPr>
        <w:t>6</w:t>
      </w:r>
      <w:r>
        <w:rPr>
          <w:rFonts w:hint="eastAsia" w:ascii="Times New Roman" w:hAnsi="Times New Roman" w:eastAsia="仿宋_GB2312" w:cs="仿宋_GB2312"/>
          <w:b w:val="0"/>
          <w:bCs w:val="0"/>
          <w:smallCaps w:val="0"/>
          <w:color w:val="auto"/>
          <w:sz w:val="32"/>
          <w:szCs w:val="32"/>
        </w:rPr>
        <w:t>人</w:t>
      </w:r>
      <w:r>
        <w:rPr>
          <w:rFonts w:hint="eastAsia" w:ascii="Times New Roman" w:hAnsi="Times New Roman" w:eastAsia="仿宋_GB2312" w:cs="仿宋_GB2312"/>
          <w:b w:val="0"/>
          <w:bCs w:val="0"/>
          <w:smallCaps w:val="0"/>
          <w:color w:val="auto"/>
          <w:sz w:val="32"/>
          <w:szCs w:val="32"/>
          <w:lang w:eastAsia="zh-CN"/>
        </w:rPr>
        <w:t>（</w:t>
      </w:r>
      <w:r>
        <w:rPr>
          <w:rFonts w:hint="eastAsia" w:ascii="Times New Roman" w:hAnsi="Times New Roman" w:eastAsia="仿宋_GB2312" w:cs="仿宋_GB2312"/>
          <w:b w:val="0"/>
          <w:bCs w:val="0"/>
          <w:smallCaps w:val="0"/>
          <w:color w:val="auto"/>
          <w:sz w:val="32"/>
          <w:szCs w:val="32"/>
        </w:rPr>
        <w:t>咨询总监1人，</w:t>
      </w:r>
      <w:r>
        <w:rPr>
          <w:rFonts w:hint="eastAsia" w:ascii="Times New Roman" w:hAnsi="Times New Roman" w:eastAsia="仿宋_GB2312" w:cs="仿宋_GB2312"/>
          <w:b w:val="0"/>
          <w:bCs w:val="0"/>
          <w:smallCaps w:val="0"/>
          <w:color w:val="auto"/>
          <w:sz w:val="32"/>
          <w:szCs w:val="32"/>
          <w:lang w:eastAsia="zh-CN"/>
        </w:rPr>
        <w:t>项目经理1人，咨询师不少于4人）</w:t>
      </w:r>
      <w:r>
        <w:rPr>
          <w:rFonts w:hint="eastAsia" w:ascii="Times New Roman" w:hAnsi="Times New Roman" w:eastAsia="仿宋_GB2312" w:cs="仿宋_GB2312"/>
          <w:b w:val="0"/>
          <w:bCs w:val="0"/>
          <w:smallCaps w:val="0"/>
          <w:color w:val="auto"/>
          <w:sz w:val="32"/>
          <w:szCs w:val="32"/>
        </w:rPr>
        <w:t>。其中，项目经理应具备5年以上政府信息化工作经验</w:t>
      </w:r>
      <w:r>
        <w:rPr>
          <w:rFonts w:hint="eastAsia" w:ascii="Times New Roman" w:hAnsi="Times New Roman" w:eastAsia="仿宋_GB2312" w:cs="仿宋_GB2312"/>
          <w:b w:val="0"/>
          <w:bCs w:val="0"/>
          <w:smallCaps w:val="0"/>
          <w:color w:val="auto"/>
          <w:sz w:val="32"/>
          <w:szCs w:val="32"/>
          <w:lang w:eastAsia="zh-CN"/>
        </w:rPr>
        <w:t>。</w:t>
      </w:r>
      <w:r>
        <w:rPr>
          <w:rFonts w:hint="eastAsia" w:ascii="Times New Roman" w:hAnsi="Times New Roman" w:eastAsia="仿宋_GB2312" w:cs="仿宋_GB2312"/>
          <w:b w:val="0"/>
          <w:bCs w:val="0"/>
          <w:smallCaps w:val="0"/>
          <w:color w:val="auto"/>
          <w:sz w:val="32"/>
          <w:szCs w:val="32"/>
        </w:rPr>
        <w:t>服务团队按需到服务现场开展工作。</w:t>
      </w:r>
    </w:p>
    <w:p w14:paraId="4B913F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rPr>
      </w:pPr>
      <w:r>
        <w:rPr>
          <w:rFonts w:hint="eastAsia" w:ascii="Times New Roman" w:hAnsi="Times New Roman" w:eastAsia="仿宋_GB2312" w:cs="仿宋_GB2312"/>
          <w:b w:val="0"/>
          <w:bCs w:val="0"/>
          <w:smallCaps w:val="0"/>
          <w:color w:val="auto"/>
          <w:sz w:val="32"/>
          <w:szCs w:val="32"/>
        </w:rPr>
        <w:t>3.进度要求：明确项目实施的总体及分期进度安排、项目阶段里程碑、阶段成果标识等。</w:t>
      </w:r>
    </w:p>
    <w:p w14:paraId="6A0086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rPr>
      </w:pPr>
      <w:r>
        <w:rPr>
          <w:rFonts w:hint="eastAsia" w:ascii="Times New Roman" w:hAnsi="Times New Roman" w:eastAsia="仿宋_GB2312" w:cs="仿宋_GB2312"/>
          <w:b w:val="0"/>
          <w:bCs w:val="0"/>
          <w:smallCaps w:val="0"/>
          <w:color w:val="auto"/>
          <w:sz w:val="32"/>
          <w:szCs w:val="32"/>
        </w:rPr>
        <w:t>4.质量要求：保证咨询服务项目按时高质顺利完成。</w:t>
      </w:r>
    </w:p>
    <w:p w14:paraId="115917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rPr>
      </w:pPr>
      <w:r>
        <w:rPr>
          <w:rFonts w:hint="eastAsia" w:ascii="Times New Roman" w:hAnsi="Times New Roman" w:eastAsia="仿宋_GB2312" w:cs="仿宋_GB2312"/>
          <w:b w:val="0"/>
          <w:bCs w:val="0"/>
          <w:smallCaps w:val="0"/>
          <w:color w:val="auto"/>
          <w:sz w:val="32"/>
          <w:szCs w:val="32"/>
        </w:rPr>
        <w:t>5.保密要求：保证项目有关资料只能由指定人员接触，严禁对外泄露；项目涉及的所有资料严禁在未经采购人允许认可的场合进行交流和展示。</w:t>
      </w:r>
    </w:p>
    <w:p w14:paraId="664C2DC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rPr>
      </w:pPr>
      <w:r>
        <w:rPr>
          <w:rFonts w:hint="eastAsia" w:ascii="Times New Roman" w:hAnsi="Times New Roman" w:eastAsia="仿宋_GB2312" w:cs="仿宋_GB2312"/>
          <w:b w:val="0"/>
          <w:bCs w:val="0"/>
          <w:smallCaps w:val="0"/>
          <w:color w:val="auto"/>
          <w:sz w:val="32"/>
          <w:szCs w:val="32"/>
        </w:rPr>
        <w:t>6.其他要求：按广东省省级政务信息化项目管理等有关规定，供应商提供的咨询服务须贯穿被咨询项目管理全过程，如项目申报环节的立项方案编制、采购环节的需求文件编制、验收环节的项目验收审核意见出具等。</w:t>
      </w:r>
    </w:p>
    <w:p w14:paraId="2E375A2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0"/>
        <w:rPr>
          <w:rFonts w:hint="default" w:ascii="黑体" w:hAnsi="黑体" w:eastAsia="黑体" w:cs="黑体"/>
          <w:b w:val="0"/>
          <w:bCs w:val="0"/>
          <w:smallCaps w:val="0"/>
          <w:color w:val="auto"/>
          <w:sz w:val="32"/>
          <w:szCs w:val="32"/>
          <w:lang w:val="en-US" w:eastAsia="zh-CN"/>
        </w:rPr>
      </w:pPr>
      <w:r>
        <w:rPr>
          <w:rFonts w:hint="eastAsia" w:ascii="黑体" w:hAnsi="黑体" w:eastAsia="黑体" w:cs="黑体"/>
          <w:b w:val="0"/>
          <w:bCs w:val="0"/>
          <w:smallCaps w:val="0"/>
          <w:color w:val="auto"/>
          <w:kern w:val="2"/>
          <w:sz w:val="32"/>
          <w:szCs w:val="32"/>
          <w:lang w:val="en-US" w:eastAsia="zh-CN" w:bidi="ar-SA"/>
        </w:rPr>
        <w:t>四、</w:t>
      </w:r>
      <w:r>
        <w:rPr>
          <w:rFonts w:hint="eastAsia" w:ascii="黑体" w:hAnsi="黑体" w:eastAsia="黑体" w:cs="黑体"/>
          <w:b w:val="0"/>
          <w:bCs w:val="0"/>
          <w:smallCaps w:val="0"/>
          <w:color w:val="auto"/>
          <w:sz w:val="32"/>
          <w:szCs w:val="32"/>
          <w:lang w:val="en-US" w:eastAsia="zh-CN"/>
        </w:rPr>
        <w:t>采购项目服务期限</w:t>
      </w:r>
    </w:p>
    <w:p w14:paraId="5B43EB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val="en-US" w:eastAsia="zh-CN"/>
        </w:rPr>
      </w:pPr>
      <w:r>
        <w:rPr>
          <w:rFonts w:hint="eastAsia" w:ascii="Times New Roman" w:hAnsi="Times New Roman" w:eastAsia="仿宋_GB2312" w:cs="仿宋_GB2312"/>
          <w:b w:val="0"/>
          <w:bCs w:val="0"/>
          <w:smallCaps w:val="0"/>
          <w:color w:val="auto"/>
          <w:sz w:val="32"/>
          <w:szCs w:val="32"/>
          <w:lang w:val="en-US" w:eastAsia="zh-CN"/>
        </w:rPr>
        <w:t>合同签订之日起至2028年12月31日，具体以合同为准。</w:t>
      </w:r>
    </w:p>
    <w:p w14:paraId="7BCB051D">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0"/>
        <w:rPr>
          <w:rFonts w:hint="eastAsia" w:ascii="黑体" w:hAnsi="黑体" w:eastAsia="黑体" w:cs="黑体"/>
          <w:b w:val="0"/>
          <w:bCs w:val="0"/>
          <w:smallCaps w:val="0"/>
          <w:color w:val="auto"/>
          <w:sz w:val="32"/>
          <w:szCs w:val="32"/>
        </w:rPr>
      </w:pPr>
      <w:r>
        <w:rPr>
          <w:rFonts w:hint="eastAsia" w:ascii="黑体" w:hAnsi="黑体" w:eastAsia="黑体" w:cs="黑体"/>
          <w:b w:val="0"/>
          <w:bCs w:val="0"/>
          <w:smallCaps w:val="0"/>
          <w:color w:val="auto"/>
          <w:kern w:val="2"/>
          <w:sz w:val="32"/>
          <w:szCs w:val="32"/>
          <w:lang w:val="en-US" w:eastAsia="zh-CN" w:bidi="ar-SA"/>
        </w:rPr>
        <w:t>五、</w:t>
      </w:r>
      <w:r>
        <w:rPr>
          <w:rFonts w:hint="eastAsia" w:ascii="黑体" w:hAnsi="黑体" w:eastAsia="黑体" w:cs="黑体"/>
          <w:b w:val="0"/>
          <w:bCs w:val="0"/>
          <w:smallCaps w:val="0"/>
          <w:color w:val="auto"/>
          <w:sz w:val="32"/>
          <w:szCs w:val="32"/>
        </w:rPr>
        <w:t>采购项目验收要求</w:t>
      </w:r>
    </w:p>
    <w:p w14:paraId="12C238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rPr>
      </w:pPr>
      <w:r>
        <w:rPr>
          <w:rFonts w:hint="eastAsia" w:ascii="Times New Roman" w:hAnsi="Times New Roman" w:eastAsia="仿宋_GB2312" w:cs="仿宋_GB2312"/>
          <w:b w:val="0"/>
          <w:bCs w:val="0"/>
          <w:smallCaps w:val="0"/>
          <w:color w:val="auto"/>
          <w:sz w:val="32"/>
          <w:szCs w:val="32"/>
        </w:rPr>
        <w:t>按要求完成采购服务内容后，提供服务总结报告、项目立项方案、采购需求文件、项目实施验收审核意见等服务成果材料。</w:t>
      </w:r>
    </w:p>
    <w:p w14:paraId="25FE16A3">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0"/>
        <w:rPr>
          <w:rFonts w:hint="eastAsia" w:ascii="黑体" w:hAnsi="黑体" w:eastAsia="黑体" w:cs="黑体"/>
          <w:b w:val="0"/>
          <w:bCs w:val="0"/>
          <w:smallCaps w:val="0"/>
          <w:color w:val="auto"/>
          <w:sz w:val="32"/>
          <w:szCs w:val="32"/>
        </w:rPr>
      </w:pPr>
      <w:r>
        <w:rPr>
          <w:rFonts w:hint="eastAsia" w:ascii="黑体" w:hAnsi="黑体" w:eastAsia="黑体" w:cs="黑体"/>
          <w:b w:val="0"/>
          <w:bCs w:val="0"/>
          <w:smallCaps w:val="0"/>
          <w:color w:val="auto"/>
          <w:sz w:val="32"/>
          <w:szCs w:val="32"/>
          <w:lang w:val="en-US" w:eastAsia="zh-CN"/>
        </w:rPr>
        <w:t>六</w:t>
      </w:r>
      <w:r>
        <w:rPr>
          <w:rFonts w:hint="eastAsia" w:ascii="黑体" w:hAnsi="黑体" w:eastAsia="黑体" w:cs="黑体"/>
          <w:b w:val="0"/>
          <w:bCs w:val="0"/>
          <w:smallCaps w:val="0"/>
          <w:color w:val="auto"/>
          <w:sz w:val="32"/>
          <w:szCs w:val="32"/>
        </w:rPr>
        <w:t>、供应商要求</w:t>
      </w:r>
    </w:p>
    <w:p w14:paraId="6C7A53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rPr>
      </w:pPr>
      <w:r>
        <w:rPr>
          <w:rFonts w:hint="eastAsia" w:ascii="Times New Roman" w:hAnsi="Times New Roman" w:eastAsia="仿宋_GB2312" w:cs="仿宋_GB2312"/>
          <w:b w:val="0"/>
          <w:bCs w:val="0"/>
          <w:smallCaps w:val="0"/>
          <w:color w:val="auto"/>
          <w:sz w:val="32"/>
          <w:szCs w:val="32"/>
        </w:rPr>
        <w:t>1.符合《中华人民共和国政府采购法》第二十二条规定的条件；</w:t>
      </w:r>
    </w:p>
    <w:p w14:paraId="120A27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eastAsia="zh-CN"/>
        </w:rPr>
      </w:pPr>
      <w:r>
        <w:rPr>
          <w:rFonts w:hint="eastAsia" w:ascii="Times New Roman" w:hAnsi="Times New Roman" w:eastAsia="仿宋_GB2312" w:cs="仿宋_GB2312"/>
          <w:b w:val="0"/>
          <w:bCs w:val="0"/>
          <w:smallCaps w:val="0"/>
          <w:color w:val="auto"/>
          <w:sz w:val="32"/>
          <w:szCs w:val="32"/>
        </w:rPr>
        <w:t>2.具有独立承担民事责任能力的在中华人民共和国境内注册的法人</w:t>
      </w:r>
      <w:r>
        <w:rPr>
          <w:rFonts w:hint="eastAsia" w:ascii="Times New Roman" w:hAnsi="Times New Roman" w:eastAsia="仿宋_GB2312" w:cs="仿宋_GB2312"/>
          <w:b w:val="0"/>
          <w:bCs w:val="0"/>
          <w:smallCaps w:val="0"/>
          <w:color w:val="auto"/>
          <w:sz w:val="32"/>
          <w:szCs w:val="32"/>
          <w:lang w:eastAsia="zh-CN"/>
        </w:rPr>
        <w:t>；</w:t>
      </w:r>
    </w:p>
    <w:p w14:paraId="5BF0868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eastAsia="zh-CN"/>
        </w:rPr>
      </w:pPr>
      <w:r>
        <w:rPr>
          <w:rFonts w:hint="eastAsia" w:ascii="Times New Roman" w:hAnsi="Times New Roman" w:eastAsia="仿宋_GB2312" w:cs="仿宋_GB2312"/>
          <w:b w:val="0"/>
          <w:bCs w:val="0"/>
          <w:smallCaps w:val="0"/>
          <w:color w:val="auto"/>
          <w:sz w:val="32"/>
          <w:szCs w:val="32"/>
        </w:rPr>
        <w:t>3.本项目不接受联合体投标</w:t>
      </w:r>
      <w:r>
        <w:rPr>
          <w:rFonts w:hint="eastAsia" w:ascii="Times New Roman" w:hAnsi="Times New Roman" w:eastAsia="仿宋_GB2312" w:cs="仿宋_GB2312"/>
          <w:b w:val="0"/>
          <w:bCs w:val="0"/>
          <w:smallCaps w:val="0"/>
          <w:color w:val="auto"/>
          <w:sz w:val="32"/>
          <w:szCs w:val="32"/>
          <w:lang w:eastAsia="zh-CN"/>
        </w:rPr>
        <w:t>；</w:t>
      </w:r>
    </w:p>
    <w:p w14:paraId="34B15A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eastAsia="zh-CN"/>
        </w:rPr>
      </w:pPr>
      <w:r>
        <w:rPr>
          <w:rFonts w:hint="eastAsia" w:ascii="Times New Roman" w:hAnsi="Times New Roman" w:eastAsia="仿宋_GB2312" w:cs="仿宋_GB2312"/>
          <w:b w:val="0"/>
          <w:bCs w:val="0"/>
          <w:smallCaps w:val="0"/>
          <w:color w:val="auto"/>
          <w:sz w:val="32"/>
          <w:szCs w:val="32"/>
          <w:lang w:val="en-US" w:eastAsia="zh-CN"/>
        </w:rPr>
        <w:t>4</w:t>
      </w:r>
      <w:r>
        <w:rPr>
          <w:rFonts w:hint="eastAsia" w:ascii="Times New Roman" w:hAnsi="Times New Roman" w:eastAsia="仿宋_GB2312" w:cs="仿宋_GB2312"/>
          <w:b w:val="0"/>
          <w:bCs w:val="0"/>
          <w:smallCaps w:val="0"/>
          <w:color w:val="auto"/>
          <w:sz w:val="32"/>
          <w:szCs w:val="32"/>
        </w:rPr>
        <w:t>.提供服务方案</w:t>
      </w:r>
      <w:r>
        <w:rPr>
          <w:rFonts w:hint="eastAsia" w:ascii="Times New Roman" w:hAnsi="Times New Roman" w:eastAsia="仿宋_GB2312" w:cs="仿宋_GB2312"/>
          <w:b w:val="0"/>
          <w:bCs w:val="0"/>
          <w:smallCaps w:val="0"/>
          <w:color w:val="auto"/>
          <w:sz w:val="32"/>
          <w:szCs w:val="32"/>
          <w:lang w:eastAsia="zh-CN"/>
        </w:rPr>
        <w:t>、</w:t>
      </w:r>
      <w:r>
        <w:rPr>
          <w:rFonts w:hint="eastAsia" w:ascii="Times New Roman" w:hAnsi="Times New Roman" w:eastAsia="仿宋_GB2312" w:cs="仿宋_GB2312"/>
          <w:b w:val="0"/>
          <w:bCs w:val="0"/>
          <w:smallCaps w:val="0"/>
          <w:color w:val="auto"/>
          <w:sz w:val="32"/>
          <w:szCs w:val="32"/>
        </w:rPr>
        <w:t>报价</w:t>
      </w:r>
      <w:r>
        <w:rPr>
          <w:rFonts w:hint="eastAsia" w:ascii="Times New Roman" w:hAnsi="Times New Roman" w:eastAsia="仿宋_GB2312" w:cs="仿宋_GB2312"/>
          <w:b w:val="0"/>
          <w:bCs w:val="0"/>
          <w:smallCaps w:val="0"/>
          <w:color w:val="auto"/>
          <w:sz w:val="32"/>
          <w:szCs w:val="32"/>
          <w:lang w:val="en-US" w:eastAsia="zh-CN"/>
        </w:rPr>
        <w:t>单等</w:t>
      </w:r>
      <w:r>
        <w:rPr>
          <w:rFonts w:hint="eastAsia" w:ascii="Times New Roman" w:hAnsi="Times New Roman" w:eastAsia="仿宋_GB2312" w:cs="仿宋_GB2312"/>
          <w:b w:val="0"/>
          <w:bCs w:val="0"/>
          <w:smallCaps w:val="0"/>
          <w:color w:val="auto"/>
          <w:sz w:val="32"/>
          <w:szCs w:val="32"/>
        </w:rPr>
        <w:t>材料</w:t>
      </w:r>
      <w:r>
        <w:rPr>
          <w:rFonts w:hint="eastAsia" w:ascii="Times New Roman" w:hAnsi="Times New Roman" w:eastAsia="仿宋_GB2312" w:cs="仿宋_GB2312"/>
          <w:b w:val="0"/>
          <w:bCs w:val="0"/>
          <w:smallCaps w:val="0"/>
          <w:color w:val="auto"/>
          <w:sz w:val="32"/>
          <w:szCs w:val="32"/>
          <w:lang w:eastAsia="zh-CN"/>
        </w:rPr>
        <w:t>。</w:t>
      </w:r>
    </w:p>
    <w:p w14:paraId="6AFC27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b w:val="0"/>
          <w:bCs w:val="0"/>
          <w:smallCaps w:val="0"/>
          <w:color w:val="auto"/>
          <w:sz w:val="32"/>
          <w:szCs w:val="32"/>
          <w:lang w:val="en-US" w:eastAsia="zh-CN"/>
        </w:rPr>
      </w:pPr>
      <w:r>
        <w:rPr>
          <w:rFonts w:hint="eastAsia" w:ascii="Times New Roman" w:hAnsi="Times New Roman" w:eastAsia="仿宋_GB2312" w:cs="仿宋_GB2312"/>
          <w:b w:val="0"/>
          <w:bCs w:val="0"/>
          <w:smallCaps w:val="0"/>
          <w:color w:val="auto"/>
          <w:sz w:val="32"/>
          <w:szCs w:val="32"/>
          <w:lang w:val="en-US" w:eastAsia="zh-CN"/>
        </w:rPr>
        <w:t>注：相关材料仅提交电子盖章件。</w:t>
      </w:r>
    </w:p>
    <w:p w14:paraId="35C6B4ED">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0"/>
        <w:rPr>
          <w:rFonts w:hint="eastAsia" w:ascii="黑体" w:hAnsi="黑体" w:eastAsia="黑体" w:cs="黑体"/>
          <w:b w:val="0"/>
          <w:bCs w:val="0"/>
          <w:smallCaps w:val="0"/>
          <w:color w:val="auto"/>
          <w:sz w:val="32"/>
          <w:szCs w:val="32"/>
          <w:lang w:val="en-US" w:eastAsia="zh-CN"/>
        </w:rPr>
      </w:pPr>
    </w:p>
    <w:p w14:paraId="1D2CA121">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0"/>
        <w:rPr>
          <w:rFonts w:hint="eastAsia" w:ascii="黑体" w:hAnsi="黑体" w:eastAsia="黑体" w:cs="黑体"/>
          <w:b w:val="0"/>
          <w:bCs w:val="0"/>
          <w:smallCaps w:val="0"/>
          <w:color w:val="auto"/>
          <w:sz w:val="32"/>
          <w:szCs w:val="32"/>
          <w:lang w:val="en-US" w:eastAsia="zh-CN"/>
        </w:rPr>
      </w:pPr>
      <w:r>
        <w:rPr>
          <w:rFonts w:hint="eastAsia" w:ascii="黑体" w:hAnsi="黑体" w:eastAsia="黑体" w:cs="黑体"/>
          <w:b w:val="0"/>
          <w:bCs w:val="0"/>
          <w:smallCaps w:val="0"/>
          <w:color w:val="auto"/>
          <w:sz w:val="32"/>
          <w:szCs w:val="32"/>
          <w:lang w:val="en-US" w:eastAsia="zh-CN"/>
        </w:rPr>
        <w:t>七、评审方式</w:t>
      </w:r>
    </w:p>
    <w:tbl>
      <w:tblPr>
        <w:tblStyle w:val="10"/>
        <w:tblW w:w="8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9"/>
        <w:gridCol w:w="1939"/>
        <w:gridCol w:w="2233"/>
        <w:gridCol w:w="1916"/>
      </w:tblGrid>
      <w:tr w14:paraId="3A7C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839" w:type="dxa"/>
            <w:vMerge w:val="restart"/>
            <w:noWrap w:val="0"/>
            <w:vAlign w:val="center"/>
          </w:tcPr>
          <w:p w14:paraId="49979CF5">
            <w:pPr>
              <w:jc w:val="center"/>
              <w:rPr>
                <w:rFonts w:hint="eastAsia" w:ascii="Times New Roman" w:hAnsi="Times New Roman" w:eastAsia="仿宋_GB2312"/>
                <w:b/>
                <w:bCs/>
                <w:smallCaps w:val="0"/>
                <w:color w:val="auto"/>
                <w:sz w:val="32"/>
                <w:szCs w:val="32"/>
                <w:lang w:val="en-US" w:eastAsia="zh-CN"/>
              </w:rPr>
            </w:pPr>
            <w:r>
              <w:rPr>
                <w:rFonts w:hint="eastAsia" w:ascii="Times New Roman" w:hAnsi="Times New Roman" w:eastAsia="仿宋_GB2312"/>
                <w:b/>
                <w:bCs/>
                <w:smallCaps w:val="0"/>
                <w:color w:val="auto"/>
                <w:sz w:val="32"/>
                <w:szCs w:val="32"/>
                <w:lang w:val="en-US" w:eastAsia="zh-CN"/>
              </w:rPr>
              <w:t>评分办法名称</w:t>
            </w:r>
          </w:p>
        </w:tc>
        <w:tc>
          <w:tcPr>
            <w:tcW w:w="6088" w:type="dxa"/>
            <w:gridSpan w:val="3"/>
            <w:noWrap w:val="0"/>
            <w:vAlign w:val="top"/>
          </w:tcPr>
          <w:p w14:paraId="1ED3F880">
            <w:pPr>
              <w:jc w:val="center"/>
              <w:rPr>
                <w:rFonts w:hint="eastAsia" w:ascii="Times New Roman" w:hAnsi="Times New Roman" w:eastAsia="仿宋_GB2312"/>
                <w:b/>
                <w:bCs/>
                <w:smallCaps w:val="0"/>
                <w:color w:val="auto"/>
                <w:sz w:val="32"/>
                <w:szCs w:val="32"/>
                <w:lang w:val="en-US" w:eastAsia="zh-CN"/>
              </w:rPr>
            </w:pPr>
            <w:r>
              <w:rPr>
                <w:rFonts w:hint="eastAsia" w:ascii="Times New Roman" w:hAnsi="Times New Roman" w:eastAsia="仿宋_GB2312"/>
                <w:b/>
                <w:bCs/>
                <w:smallCaps w:val="0"/>
                <w:color w:val="auto"/>
                <w:sz w:val="32"/>
                <w:szCs w:val="32"/>
                <w:lang w:val="en-US" w:eastAsia="zh-CN"/>
              </w:rPr>
              <w:t>分值权重</w:t>
            </w:r>
          </w:p>
        </w:tc>
      </w:tr>
      <w:tr w14:paraId="7784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839" w:type="dxa"/>
            <w:vMerge w:val="continue"/>
            <w:noWrap w:val="0"/>
            <w:vAlign w:val="center"/>
          </w:tcPr>
          <w:p w14:paraId="5BFF70BB">
            <w:pPr>
              <w:jc w:val="center"/>
              <w:rPr>
                <w:rFonts w:hint="eastAsia" w:ascii="Times New Roman" w:hAnsi="Times New Roman" w:eastAsia="仿宋_GB2312"/>
                <w:b/>
                <w:bCs/>
                <w:smallCaps w:val="0"/>
                <w:color w:val="auto"/>
                <w:sz w:val="32"/>
                <w:szCs w:val="32"/>
                <w:lang w:val="en-US" w:eastAsia="zh-CN"/>
              </w:rPr>
            </w:pPr>
          </w:p>
        </w:tc>
        <w:tc>
          <w:tcPr>
            <w:tcW w:w="1939" w:type="dxa"/>
            <w:noWrap w:val="0"/>
            <w:vAlign w:val="center"/>
          </w:tcPr>
          <w:p w14:paraId="08139826">
            <w:pPr>
              <w:jc w:val="center"/>
              <w:rPr>
                <w:rFonts w:hint="eastAsia" w:ascii="Times New Roman" w:hAnsi="Times New Roman" w:eastAsia="仿宋_GB2312"/>
                <w:b w:val="0"/>
                <w:bCs w:val="0"/>
                <w:smallCaps w:val="0"/>
                <w:color w:val="auto"/>
                <w:sz w:val="32"/>
                <w:szCs w:val="32"/>
                <w:lang w:val="en-US" w:eastAsia="zh-CN"/>
              </w:rPr>
            </w:pPr>
            <w:r>
              <w:rPr>
                <w:rFonts w:hint="eastAsia" w:ascii="Times New Roman" w:hAnsi="Times New Roman" w:eastAsia="仿宋_GB2312"/>
                <w:b w:val="0"/>
                <w:bCs w:val="0"/>
                <w:smallCaps w:val="0"/>
                <w:color w:val="auto"/>
                <w:sz w:val="32"/>
                <w:szCs w:val="32"/>
                <w:lang w:val="en-US" w:eastAsia="zh-CN"/>
              </w:rPr>
              <w:t>技术评分</w:t>
            </w:r>
          </w:p>
        </w:tc>
        <w:tc>
          <w:tcPr>
            <w:tcW w:w="2233" w:type="dxa"/>
            <w:noWrap w:val="0"/>
            <w:vAlign w:val="center"/>
          </w:tcPr>
          <w:p w14:paraId="4C2CE5A5">
            <w:pPr>
              <w:jc w:val="center"/>
              <w:rPr>
                <w:rFonts w:hint="default" w:ascii="Times New Roman" w:hAnsi="Times New Roman" w:eastAsia="仿宋_GB2312"/>
                <w:b w:val="0"/>
                <w:bCs w:val="0"/>
                <w:smallCaps w:val="0"/>
                <w:color w:val="auto"/>
                <w:sz w:val="32"/>
                <w:szCs w:val="32"/>
                <w:lang w:val="en-US" w:eastAsia="zh-CN"/>
              </w:rPr>
            </w:pPr>
            <w:r>
              <w:rPr>
                <w:rFonts w:hint="eastAsia" w:ascii="Times New Roman" w:hAnsi="Times New Roman" w:eastAsia="仿宋_GB2312"/>
                <w:b w:val="0"/>
                <w:bCs w:val="0"/>
                <w:smallCaps w:val="0"/>
                <w:color w:val="auto"/>
                <w:sz w:val="32"/>
                <w:szCs w:val="32"/>
                <w:lang w:val="en-US" w:eastAsia="zh-CN"/>
              </w:rPr>
              <w:t>商务评分</w:t>
            </w:r>
          </w:p>
        </w:tc>
        <w:tc>
          <w:tcPr>
            <w:tcW w:w="1916" w:type="dxa"/>
            <w:noWrap w:val="0"/>
            <w:vAlign w:val="center"/>
          </w:tcPr>
          <w:p w14:paraId="03989385">
            <w:pPr>
              <w:jc w:val="center"/>
              <w:rPr>
                <w:rFonts w:hint="eastAsia" w:ascii="Times New Roman" w:hAnsi="Times New Roman" w:eastAsia="仿宋_GB2312"/>
                <w:b w:val="0"/>
                <w:bCs w:val="0"/>
                <w:smallCaps w:val="0"/>
                <w:color w:val="auto"/>
                <w:sz w:val="32"/>
                <w:szCs w:val="32"/>
                <w:lang w:val="en-US" w:eastAsia="zh-CN"/>
              </w:rPr>
            </w:pPr>
            <w:r>
              <w:rPr>
                <w:rFonts w:hint="eastAsia" w:ascii="Times New Roman" w:hAnsi="Times New Roman" w:eastAsia="仿宋_GB2312"/>
                <w:b w:val="0"/>
                <w:bCs w:val="0"/>
                <w:smallCaps w:val="0"/>
                <w:color w:val="auto"/>
                <w:sz w:val="32"/>
                <w:szCs w:val="32"/>
                <w:lang w:val="en-US" w:eastAsia="zh-CN"/>
              </w:rPr>
              <w:t>价格评分</w:t>
            </w:r>
          </w:p>
        </w:tc>
      </w:tr>
      <w:tr w14:paraId="3601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839" w:type="dxa"/>
            <w:noWrap w:val="0"/>
            <w:vAlign w:val="center"/>
          </w:tcPr>
          <w:p w14:paraId="51E4D5E2">
            <w:pPr>
              <w:jc w:val="center"/>
              <w:rPr>
                <w:rFonts w:hint="eastAsia" w:ascii="Times New Roman" w:hAnsi="Times New Roman" w:eastAsia="仿宋_GB2312"/>
                <w:b w:val="0"/>
                <w:bCs w:val="0"/>
                <w:smallCaps w:val="0"/>
                <w:color w:val="auto"/>
                <w:sz w:val="32"/>
                <w:szCs w:val="32"/>
                <w:lang w:val="en-US" w:eastAsia="zh-CN"/>
              </w:rPr>
            </w:pPr>
            <w:r>
              <w:rPr>
                <w:rFonts w:hint="eastAsia" w:ascii="Times New Roman" w:hAnsi="Times New Roman" w:eastAsia="仿宋_GB2312"/>
                <w:b/>
                <w:bCs/>
                <w:smallCaps w:val="0"/>
                <w:color w:val="auto"/>
                <w:sz w:val="32"/>
                <w:szCs w:val="32"/>
                <w:lang w:val="en-US" w:eastAsia="zh-CN"/>
              </w:rPr>
              <w:t>评分占比</w:t>
            </w:r>
          </w:p>
        </w:tc>
        <w:tc>
          <w:tcPr>
            <w:tcW w:w="1939" w:type="dxa"/>
            <w:noWrap w:val="0"/>
            <w:vAlign w:val="center"/>
          </w:tcPr>
          <w:p w14:paraId="021C557D">
            <w:pPr>
              <w:jc w:val="center"/>
              <w:rPr>
                <w:rFonts w:hint="eastAsia" w:ascii="Times New Roman" w:hAnsi="Times New Roman" w:eastAsia="仿宋_GB2312"/>
                <w:b w:val="0"/>
                <w:bCs w:val="0"/>
                <w:smallCaps w:val="0"/>
                <w:color w:val="auto"/>
                <w:sz w:val="32"/>
                <w:szCs w:val="32"/>
                <w:lang w:val="en-US" w:eastAsia="zh-CN"/>
              </w:rPr>
            </w:pPr>
            <w:r>
              <w:rPr>
                <w:rFonts w:hint="eastAsia" w:ascii="Times New Roman" w:hAnsi="Times New Roman" w:eastAsia="仿宋_GB2312"/>
                <w:b w:val="0"/>
                <w:bCs w:val="0"/>
                <w:smallCaps w:val="0"/>
                <w:color w:val="auto"/>
                <w:sz w:val="32"/>
                <w:szCs w:val="32"/>
                <w:lang w:val="en-US" w:eastAsia="zh-CN"/>
              </w:rPr>
              <w:t>50%</w:t>
            </w:r>
          </w:p>
        </w:tc>
        <w:tc>
          <w:tcPr>
            <w:tcW w:w="2233" w:type="dxa"/>
            <w:noWrap w:val="0"/>
            <w:vAlign w:val="center"/>
          </w:tcPr>
          <w:p w14:paraId="0804E9BC">
            <w:pPr>
              <w:jc w:val="center"/>
              <w:rPr>
                <w:rFonts w:hint="default" w:ascii="Times New Roman" w:hAnsi="Times New Roman" w:eastAsia="仿宋_GB2312"/>
                <w:b w:val="0"/>
                <w:bCs w:val="0"/>
                <w:smallCaps w:val="0"/>
                <w:color w:val="auto"/>
                <w:sz w:val="32"/>
                <w:szCs w:val="32"/>
                <w:lang w:val="en-US" w:eastAsia="zh-CN"/>
              </w:rPr>
            </w:pPr>
            <w:r>
              <w:rPr>
                <w:rFonts w:hint="eastAsia" w:ascii="Times New Roman" w:hAnsi="Times New Roman" w:eastAsia="仿宋_GB2312"/>
                <w:b w:val="0"/>
                <w:bCs w:val="0"/>
                <w:smallCaps w:val="0"/>
                <w:color w:val="auto"/>
                <w:sz w:val="32"/>
                <w:szCs w:val="32"/>
                <w:lang w:val="en-US" w:eastAsia="zh-CN"/>
              </w:rPr>
              <w:t>30%</w:t>
            </w:r>
          </w:p>
        </w:tc>
        <w:tc>
          <w:tcPr>
            <w:tcW w:w="1916" w:type="dxa"/>
            <w:noWrap w:val="0"/>
            <w:vAlign w:val="center"/>
          </w:tcPr>
          <w:p w14:paraId="1CE16228">
            <w:pPr>
              <w:jc w:val="center"/>
              <w:rPr>
                <w:rFonts w:hint="eastAsia" w:ascii="Times New Roman" w:hAnsi="Times New Roman" w:eastAsia="仿宋_GB2312"/>
                <w:b w:val="0"/>
                <w:bCs w:val="0"/>
                <w:smallCaps w:val="0"/>
                <w:color w:val="auto"/>
                <w:sz w:val="32"/>
                <w:szCs w:val="32"/>
                <w:lang w:val="en-US" w:eastAsia="zh-CN"/>
              </w:rPr>
            </w:pPr>
            <w:r>
              <w:rPr>
                <w:rFonts w:hint="eastAsia" w:ascii="Times New Roman" w:hAnsi="Times New Roman" w:eastAsia="仿宋_GB2312"/>
                <w:b w:val="0"/>
                <w:bCs w:val="0"/>
                <w:smallCaps w:val="0"/>
                <w:color w:val="auto"/>
                <w:sz w:val="32"/>
                <w:szCs w:val="32"/>
                <w:lang w:val="en-US" w:eastAsia="zh-CN"/>
              </w:rPr>
              <w:t>20%</w:t>
            </w:r>
          </w:p>
        </w:tc>
      </w:tr>
    </w:tbl>
    <w:p w14:paraId="3E1DD304">
      <w:pPr>
        <w:numPr>
          <w:ilvl w:val="0"/>
          <w:numId w:val="0"/>
        </w:numPr>
        <w:rPr>
          <w:rFonts w:hint="eastAsia" w:ascii="Times New Roman" w:hAnsi="Times New Roman" w:eastAsia="仿宋_GB2312" w:cs="仿宋_GB2312"/>
          <w:b w:val="0"/>
          <w:bCs w:val="0"/>
          <w:smallCaps w:val="0"/>
          <w:color w:val="auto"/>
          <w:sz w:val="32"/>
          <w:szCs w:val="32"/>
          <w:lang w:val="en-US" w:eastAsia="zh-CN"/>
        </w:rPr>
      </w:pPr>
    </w:p>
    <w:p w14:paraId="7BE85C38">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0"/>
        <w:rPr>
          <w:rFonts w:hint="eastAsia" w:ascii="黑体" w:hAnsi="黑体" w:eastAsia="黑体" w:cs="黑体"/>
          <w:b w:val="0"/>
          <w:bCs w:val="0"/>
          <w:smallCaps w:val="0"/>
          <w:color w:val="auto"/>
          <w:sz w:val="32"/>
          <w:szCs w:val="32"/>
          <w:lang w:val="en-US" w:eastAsia="zh-CN"/>
        </w:rPr>
      </w:pPr>
      <w:r>
        <w:rPr>
          <w:rFonts w:hint="eastAsia" w:ascii="黑体" w:hAnsi="黑体" w:eastAsia="黑体" w:cs="黑体"/>
          <w:b w:val="0"/>
          <w:bCs w:val="0"/>
          <w:smallCaps w:val="0"/>
          <w:color w:val="auto"/>
          <w:sz w:val="32"/>
          <w:szCs w:val="32"/>
          <w:lang w:val="en-US" w:eastAsia="zh-CN"/>
        </w:rPr>
        <w:t>八、其他</w:t>
      </w:r>
    </w:p>
    <w:p w14:paraId="194B0C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仿宋_GB2312"/>
          <w:b w:val="0"/>
          <w:bCs w:val="0"/>
          <w:smallCaps w:val="0"/>
          <w:color w:val="auto"/>
          <w:sz w:val="32"/>
          <w:szCs w:val="32"/>
          <w:lang w:val="en-US" w:eastAsia="zh-CN"/>
        </w:rPr>
      </w:pPr>
      <w:r>
        <w:rPr>
          <w:rFonts w:hint="eastAsia" w:ascii="Times New Roman" w:hAnsi="Times New Roman" w:eastAsia="仿宋_GB2312" w:cs="仿宋_GB2312"/>
          <w:b w:val="0"/>
          <w:bCs w:val="0"/>
          <w:smallCaps w:val="0"/>
          <w:color w:val="auto"/>
          <w:sz w:val="32"/>
          <w:szCs w:val="32"/>
          <w:lang w:val="en-US" w:eastAsia="zh-CN"/>
        </w:rPr>
        <w:t>本项目不举行集中答疑。</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6EDC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94FE2">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4</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F494FE2">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4</w:t>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971FDE"/>
    <w:multiLevelType w:val="multilevel"/>
    <w:tmpl w:val="3E971FDE"/>
    <w:lvl w:ilvl="0" w:tentative="0">
      <w:start w:val="1"/>
      <w:numFmt w:val="chineseCountingThousand"/>
      <w:suff w:val="space"/>
      <w:lvlText w:val="第%1章"/>
      <w:lvlJc w:val="left"/>
      <w:pPr>
        <w:ind w:left="0" w:firstLine="0"/>
      </w:pPr>
      <w:rPr>
        <w:rFonts w:hint="eastAsia"/>
      </w:rPr>
    </w:lvl>
    <w:lvl w:ilvl="1" w:tentative="0">
      <w:start w:val="1"/>
      <w:numFmt w:val="decimal"/>
      <w:isLgl/>
      <w:suff w:val="space"/>
      <w:lvlText w:val="%1.%2"/>
      <w:lvlJc w:val="left"/>
      <w:pPr>
        <w:tabs>
          <w:tab w:val="left" w:pos="0"/>
        </w:tabs>
        <w:ind w:left="0" w:firstLine="0"/>
      </w:pPr>
      <w:rPr>
        <w:rFonts w:hint="eastAsia" w:ascii="Times New Roman" w:hAnsi="Times New Roman" w:cs="Times New Roman"/>
      </w:rPr>
    </w:lvl>
    <w:lvl w:ilvl="2" w:tentative="0">
      <w:start w:val="1"/>
      <w:numFmt w:val="decimal"/>
      <w:pStyle w:val="2"/>
      <w:isLgl/>
      <w:suff w:val="space"/>
      <w:lvlText w:val="%1.%2.%3"/>
      <w:lvlJc w:val="left"/>
      <w:pPr>
        <w:ind w:left="0" w:firstLine="0"/>
      </w:pPr>
      <w:rPr>
        <w:rFonts w:hint="eastAsia" w:ascii="Times New Roman" w:hAnsi="Times New Roman" w:cs="Times New Roman"/>
      </w:rPr>
    </w:lvl>
    <w:lvl w:ilvl="3" w:tentative="0">
      <w:start w:val="1"/>
      <w:numFmt w:val="decimal"/>
      <w:pStyle w:val="4"/>
      <w:isLgl/>
      <w:suff w:val="space"/>
      <w:lvlText w:val="%1.%2.%3.%4"/>
      <w:lvlJc w:val="left"/>
      <w:pPr>
        <w:ind w:left="0" w:firstLine="0"/>
      </w:pPr>
      <w:rPr>
        <w:rFonts w:hint="eastAsia"/>
      </w:rPr>
    </w:lvl>
    <w:lvl w:ilvl="4" w:tentative="0">
      <w:start w:val="1"/>
      <w:numFmt w:val="decimal"/>
      <w:pStyle w:val="5"/>
      <w:isLgl/>
      <w:suff w:val="space"/>
      <w:lvlText w:val="%1.%2.%3.%4.%5"/>
      <w:lvlJc w:val="left"/>
      <w:pPr>
        <w:ind w:left="0" w:firstLine="0"/>
      </w:pPr>
      <w:rPr>
        <w:rFonts w:hint="default" w:ascii="Times New Roman" w:hAnsi="Times New Roman" w:cs="Times New Roman"/>
        <w:color w:val="auto"/>
      </w:rPr>
    </w:lvl>
    <w:lvl w:ilvl="5" w:tentative="0">
      <w:start w:val="1"/>
      <w:numFmt w:val="decimal"/>
      <w:isLgl/>
      <w:suff w:val="space"/>
      <w:lvlText w:val="%1.%2.%3.%4.%5.%6"/>
      <w:lvlJc w:val="left"/>
      <w:pPr>
        <w:ind w:left="0" w:firstLine="0"/>
      </w:pPr>
      <w:rPr>
        <w:rFonts w:hint="eastAsia"/>
        <w:color w:val="auto"/>
      </w:rPr>
    </w:lvl>
    <w:lvl w:ilvl="6" w:tentative="0">
      <w:start w:val="1"/>
      <w:numFmt w:val="decimal"/>
      <w:isLgl/>
      <w:suff w:val="space"/>
      <w:lvlText w:val="%1.%2.%3.%4.%5.%6.%7"/>
      <w:lvlJc w:val="left"/>
      <w:pPr>
        <w:ind w:left="0" w:firstLine="0"/>
      </w:pPr>
      <w:rPr>
        <w:rFonts w:hint="default"/>
        <w:b w:val="0"/>
        <w:bCs w:val="0"/>
      </w:rPr>
    </w:lvl>
    <w:lvl w:ilvl="7" w:tentative="0">
      <w:start w:val="1"/>
      <w:numFmt w:val="decimal"/>
      <w:isLgl/>
      <w:suff w:val="space"/>
      <w:lvlText w:val="%1.%2.%3.%4.%5.%6.%7.%8"/>
      <w:lvlJc w:val="left"/>
      <w:pPr>
        <w:ind w:left="0" w:firstLine="0"/>
      </w:pPr>
      <w:rPr>
        <w:rFonts w:hint="eastAsia"/>
      </w:rPr>
    </w:lvl>
    <w:lvl w:ilvl="8" w:tentative="0">
      <w:start w:val="1"/>
      <w:numFmt w:val="decimal"/>
      <w:isLgl/>
      <w:suff w:val="space"/>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283"/>
    <w:rsid w:val="000C2B20"/>
    <w:rsid w:val="001B6129"/>
    <w:rsid w:val="001E4101"/>
    <w:rsid w:val="00335CF7"/>
    <w:rsid w:val="004F2343"/>
    <w:rsid w:val="00551283"/>
    <w:rsid w:val="00820A34"/>
    <w:rsid w:val="008D525C"/>
    <w:rsid w:val="00BA722D"/>
    <w:rsid w:val="00C42143"/>
    <w:rsid w:val="00C50F00"/>
    <w:rsid w:val="00D81B81"/>
    <w:rsid w:val="01BC6CB2"/>
    <w:rsid w:val="062826BD"/>
    <w:rsid w:val="085F6817"/>
    <w:rsid w:val="131066A6"/>
    <w:rsid w:val="13E67757"/>
    <w:rsid w:val="176233AD"/>
    <w:rsid w:val="18756535"/>
    <w:rsid w:val="18F75EC7"/>
    <w:rsid w:val="1BD76F3B"/>
    <w:rsid w:val="1DE43D3E"/>
    <w:rsid w:val="268E6694"/>
    <w:rsid w:val="2F97774C"/>
    <w:rsid w:val="310050DA"/>
    <w:rsid w:val="3B1C4CB4"/>
    <w:rsid w:val="3CE32686"/>
    <w:rsid w:val="3DA37676"/>
    <w:rsid w:val="3E4A354D"/>
    <w:rsid w:val="3EC63B39"/>
    <w:rsid w:val="3FC25C55"/>
    <w:rsid w:val="4B15353E"/>
    <w:rsid w:val="4B6454BF"/>
    <w:rsid w:val="51860D36"/>
    <w:rsid w:val="53014B03"/>
    <w:rsid w:val="54834C53"/>
    <w:rsid w:val="56736D7C"/>
    <w:rsid w:val="5FF74D64"/>
    <w:rsid w:val="601B6A53"/>
    <w:rsid w:val="608A219B"/>
    <w:rsid w:val="615E320D"/>
    <w:rsid w:val="65530662"/>
    <w:rsid w:val="682872FB"/>
    <w:rsid w:val="69065A1F"/>
    <w:rsid w:val="69791212"/>
    <w:rsid w:val="6EEC25DD"/>
    <w:rsid w:val="70051CBC"/>
    <w:rsid w:val="711E032B"/>
    <w:rsid w:val="73F93CEA"/>
    <w:rsid w:val="74A42C3A"/>
    <w:rsid w:val="7E634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3"/>
    <w:unhideWhenUsed/>
    <w:qFormat/>
    <w:uiPriority w:val="9"/>
    <w:pPr>
      <w:keepNext/>
      <w:keepLines/>
      <w:numPr>
        <w:ilvl w:val="2"/>
        <w:numId w:val="1"/>
      </w:numPr>
      <w:spacing w:before="317" w:beforeLines="50" w:after="317" w:afterLines="50"/>
      <w:ind w:firstLineChars="0"/>
      <w:outlineLvl w:val="2"/>
    </w:pPr>
    <w:rPr>
      <w:rFonts w:eastAsia="黑体"/>
      <w:sz w:val="30"/>
      <w:szCs w:val="30"/>
    </w:rPr>
  </w:style>
  <w:style w:type="paragraph" w:styleId="4">
    <w:name w:val="heading 4"/>
    <w:basedOn w:val="1"/>
    <w:next w:val="3"/>
    <w:unhideWhenUsed/>
    <w:qFormat/>
    <w:uiPriority w:val="9"/>
    <w:pPr>
      <w:keepNext/>
      <w:keepLines/>
      <w:numPr>
        <w:ilvl w:val="3"/>
        <w:numId w:val="1"/>
      </w:numPr>
      <w:spacing w:before="317" w:beforeLines="50" w:after="317" w:afterLines="50"/>
      <w:ind w:firstLineChars="0"/>
      <w:outlineLvl w:val="3"/>
    </w:pPr>
    <w:rPr>
      <w:rFonts w:eastAsia="黑体" w:cstheme="majorBidi"/>
      <w:bCs/>
      <w:szCs w:val="28"/>
    </w:rPr>
  </w:style>
  <w:style w:type="paragraph" w:styleId="5">
    <w:name w:val="heading 5"/>
    <w:basedOn w:val="1"/>
    <w:next w:val="3"/>
    <w:unhideWhenUsed/>
    <w:qFormat/>
    <w:uiPriority w:val="9"/>
    <w:pPr>
      <w:keepNext/>
      <w:keepLines/>
      <w:numPr>
        <w:ilvl w:val="4"/>
        <w:numId w:val="1"/>
      </w:numPr>
      <w:spacing w:before="158" w:beforeLines="25" w:after="158" w:afterLines="25"/>
      <w:ind w:firstLineChars="0"/>
      <w:outlineLvl w:val="4"/>
    </w:pPr>
    <w:rPr>
      <w:rFonts w:ascii="黑体" w:hAnsi="黑体" w:eastAsia="黑体"/>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3">
    <w:name w:val="正文-方案"/>
    <w:basedOn w:val="1"/>
    <w:autoRedefine/>
    <w:qFormat/>
    <w:uiPriority w:val="0"/>
    <w:pPr>
      <w:ind w:firstLine="560"/>
    </w:pPr>
    <w:rPr>
      <w:lang w:val="en-GB"/>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2"/>
    <w:basedOn w:val="1"/>
    <w:next w:val="1"/>
    <w:qFormat/>
    <w:uiPriority w:val="39"/>
    <w:pPr>
      <w:ind w:left="238"/>
      <w:jc w:val="left"/>
    </w:pPr>
    <w:rPr>
      <w:rFonts w:cs="Calibri"/>
      <w:smallCaps/>
      <w:sz w:val="24"/>
      <w:szCs w:val="20"/>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semiHidden/>
    <w:unhideWhenUsed/>
    <w:qFormat/>
    <w:uiPriority w:val="99"/>
    <w:rPr>
      <w:color w:val="0000FF"/>
      <w:u w:val="single"/>
    </w:rPr>
  </w:style>
  <w:style w:type="character" w:customStyle="1" w:styleId="14">
    <w:name w:val="页眉 Char"/>
    <w:basedOn w:val="12"/>
    <w:link w:val="7"/>
    <w:qFormat/>
    <w:uiPriority w:val="99"/>
    <w:rPr>
      <w:sz w:val="18"/>
      <w:szCs w:val="18"/>
    </w:rPr>
  </w:style>
  <w:style w:type="character" w:customStyle="1" w:styleId="15">
    <w:name w:val="页脚 Char"/>
    <w:basedOn w:val="12"/>
    <w:link w:val="6"/>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1042</Words>
  <Characters>1097</Characters>
  <Lines>4</Lines>
  <Paragraphs>1</Paragraphs>
  <TotalTime>12</TotalTime>
  <ScaleCrop>false</ScaleCrop>
  <LinksUpToDate>false</LinksUpToDate>
  <CharactersWithSpaces>1097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2021-12-31T23:52:00Z</dcterms:created>
  <dc:creator>王晓君</dc:creator>
  <cp:lastModifiedBy>鱼</cp:lastModifiedBy>
  <dcterms:modified xsi:type="dcterms:W3CDTF">2026-08-06T02:14:57Z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7AB34CCCEB07405FB122B294E0BB262B_13</vt:lpwstr>
  </property>
  <property fmtid="{D5CDD505-2E9C-101B-9397-08002B2CF9AE}" pid="4" name="KSOTemplateDocerSaveRecord">
    <vt:lpwstr>eyJoZGlkIjoiZTIwOGE3NWE2MmU2YmE0NzIwYWFkNTliMGUxYTM2MTYiLCJ1c2VySWQiOiI2MzYwMDcyNzEifQ==</vt:lpwstr>
  </property>
</Properties>
</file>