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34AC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kern w:val="0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32"/>
          <w:highlight w:val="none"/>
        </w:rPr>
        <w:t>《广东科技年鉴</w:t>
      </w:r>
      <w:r>
        <w:rPr>
          <w:rFonts w:hint="eastAsia" w:ascii="宋体" w:hAnsi="宋体" w:eastAsia="宋体" w:cs="宋体"/>
          <w:b/>
          <w:kern w:val="0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Cs w:val="32"/>
          <w:highlight w:val="none"/>
          <w:lang w:val="en-US" w:eastAsia="zh-CN"/>
        </w:rPr>
        <w:t>2025年卷</w:t>
      </w:r>
      <w:r>
        <w:rPr>
          <w:rFonts w:hint="eastAsia" w:ascii="宋体" w:hAnsi="宋体" w:eastAsia="宋体" w:cs="宋体"/>
          <w:b/>
          <w:kern w:val="0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Cs w:val="32"/>
          <w:highlight w:val="none"/>
        </w:rPr>
        <w:t>》出版</w:t>
      </w:r>
      <w:r>
        <w:rPr>
          <w:rFonts w:hint="eastAsia" w:ascii="宋体" w:hAnsi="宋体" w:eastAsia="宋体" w:cs="宋体"/>
          <w:b/>
          <w:kern w:val="0"/>
          <w:szCs w:val="32"/>
          <w:highlight w:val="none"/>
          <w:lang w:val="en-US" w:eastAsia="zh-CN"/>
        </w:rPr>
        <w:t>服务</w:t>
      </w:r>
    </w:p>
    <w:p w14:paraId="1FB65AF7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kern w:val="0"/>
          <w:szCs w:val="32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32"/>
          <w:highlight w:val="none"/>
        </w:rPr>
        <w:t>采购需求书</w:t>
      </w:r>
    </w:p>
    <w:p w14:paraId="6D701FDC">
      <w:pPr>
        <w:pStyle w:val="2"/>
        <w:rPr>
          <w:highlight w:val="none"/>
        </w:rPr>
      </w:pPr>
      <w:r>
        <w:rPr>
          <w:rFonts w:hint="eastAsia"/>
          <w:highlight w:val="none"/>
        </w:rPr>
        <w:t>采购</w:t>
      </w:r>
      <w:r>
        <w:rPr>
          <w:highlight w:val="none"/>
        </w:rPr>
        <w:t>项目内容</w:t>
      </w:r>
      <w:bookmarkStart w:id="0" w:name="_GoBack"/>
      <w:bookmarkEnd w:id="0"/>
    </w:p>
    <w:p w14:paraId="5763289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1.对《广东科技年鉴（202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年卷）》全书校核，</w:t>
      </w:r>
      <w:r>
        <w:rPr>
          <w:rFonts w:hint="eastAsia"/>
          <w:sz w:val="28"/>
          <w:szCs w:val="28"/>
          <w:highlight w:val="none"/>
          <w:lang w:val="en-US" w:eastAsia="zh-CN"/>
        </w:rPr>
        <w:t>约130万字数，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严格</w:t>
      </w:r>
      <w:r>
        <w:rPr>
          <w:rFonts w:hint="eastAsia" w:ascii="仿宋" w:hAnsi="仿宋" w:eastAsia="仿宋" w:cstheme="minorBidi"/>
          <w:sz w:val="28"/>
          <w:szCs w:val="28"/>
          <w:highlight w:val="none"/>
          <w:shd w:val="clear"/>
        </w:rPr>
        <w:t>落实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仿宋" w:hAnsi="仿宋" w:eastAsia="仿宋" w:cstheme="minorBidi"/>
          <w:sz w:val="28"/>
          <w:szCs w:val="28"/>
          <w:highlight w:val="none"/>
          <w:shd w:val="clear"/>
        </w:rPr>
        <w:t>三审三校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theme="minorBidi"/>
          <w:sz w:val="28"/>
          <w:szCs w:val="28"/>
          <w:highlight w:val="none"/>
          <w:shd w:val="clear"/>
        </w:rPr>
        <w:t>制度</w:t>
      </w:r>
      <w:r>
        <w:rPr>
          <w:rFonts w:hint="eastAsia" w:ascii="仿宋" w:hAnsi="仿宋" w:eastAsia="仿宋" w:cstheme="minorBidi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对稿件的政治导向、社会效应以及是否符合相关出版要求作出判断，对所有拟出版信息在文字规范上审核，确保无文字错误或歧义，严把政治关。</w:t>
      </w:r>
    </w:p>
    <w:p w14:paraId="3882CF9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28"/>
          <w:szCs w:val="28"/>
          <w:highlight w:val="none"/>
          <w:shd w:val="clear" w:fill="auto"/>
        </w:rPr>
        <w:t>制作索引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28"/>
          <w:szCs w:val="28"/>
          <w:highlight w:val="none"/>
          <w:shd w:val="clear"/>
          <w:lang w:eastAsia="zh-CN"/>
        </w:rPr>
        <w:t>。根据书刊内容（工具书）编制专业索引，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28"/>
          <w:szCs w:val="28"/>
          <w:highlight w:val="none"/>
          <w:shd w:val="clear"/>
        </w:rPr>
        <w:t>索引格式需符合行业规范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28"/>
          <w:szCs w:val="28"/>
          <w:highlight w:val="none"/>
          <w:shd w:val="clear"/>
          <w:lang w:eastAsia="zh-CN"/>
        </w:rPr>
        <w:t>。</w:t>
      </w:r>
    </w:p>
    <w:p w14:paraId="45E3EDF3"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3.《广东科技年鉴（202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年卷）》出版。提供ISBN申请、封面设计、内文排版、印刷装订（平装/精装）、出版手续代办等服务。</w:t>
      </w:r>
    </w:p>
    <w:p w14:paraId="06153DD1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</w:rPr>
        <w:t>采购项目需求（包括种类、数量、质量）</w:t>
      </w:r>
    </w:p>
    <w:p w14:paraId="4D83393A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以纸质图书形式复制、发行《广东科技年鉴（202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年卷）》。</w:t>
      </w:r>
    </w:p>
    <w:p w14:paraId="3E4E219D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1.种类：纸质图书，成品尺寸285*210mm，图文并茂，彩色印刷。</w:t>
      </w:r>
    </w:p>
    <w:p w14:paraId="58F7C91D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2.数量：</w:t>
      </w:r>
      <w:r>
        <w:rPr>
          <w:rFonts w:hint="eastAsia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册。</w:t>
      </w:r>
    </w:p>
    <w:p w14:paraId="6CE351A1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3.质量：保证编审稿件的内容、篇幅、体例、图表、附录等应符合齐、清、定的要求，保证出版质量符合国务院《出版管理条例》（202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修订）、新闻出版总署《图书质量管理规定》等要求，每册差错率不超过1/10000；图书的设计符合国家有关技术标准和规定；图书编校质量不合格的，须负责收回不合格图书重新出版，由此产生的费用由乙方承担。</w:t>
      </w:r>
    </w:p>
    <w:p w14:paraId="448BE6FF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团队：保证组织专业高效的编辑团队按时按质量完成出版工作，负责该项工作的编辑、校对人员须熟悉地方志法规、志鉴书体例要求和质量规范国家保密规定等；团队的编辑须具有从事科技类志鉴书编纂出版经验，熟悉广东省科技发展情况、科技工作常规术语。</w:t>
      </w:r>
    </w:p>
    <w:p w14:paraId="20438EBA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5.</w:t>
      </w:r>
      <w:r>
        <w:rPr>
          <w:rFonts w:hint="eastAsia"/>
          <w:sz w:val="28"/>
          <w:szCs w:val="28"/>
          <w:highlight w:val="none"/>
          <w:lang w:val="en-US" w:eastAsia="zh-CN"/>
        </w:rPr>
        <w:t>保密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责任：保证项目有关资料只能由指定人员接触，严禁对外泄露；项目涉及的所有资料严禁在未经甲方允许认可的场合进行任何交流、展示。</w:t>
      </w:r>
    </w:p>
    <w:p w14:paraId="4BB4C5CD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</w:rPr>
        <w:t>采购项目服务期限</w:t>
      </w:r>
    </w:p>
    <w:p w14:paraId="6A681182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日—202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日</w:t>
      </w:r>
    </w:p>
    <w:p w14:paraId="7C3EEEA2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</w:rPr>
        <w:t>采购项目验收要求</w:t>
      </w:r>
    </w:p>
    <w:p w14:paraId="39C054A3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出版质量符合国务院《出版管理条例》（202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年修订）、新闻出版总署《图书质量管理规定》等要求，每册差错率不超过1/10000；图书的设计符合国家有关技术标准和规定；印刷出版后，提交图书出版验收报告。</w:t>
      </w:r>
    </w:p>
    <w:p w14:paraId="1F2A0DE8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供应商要求</w:t>
      </w:r>
    </w:p>
    <w:p w14:paraId="4035688B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1.符合《中华人民共和国政府采购法》第二十二条规定的条件；</w:t>
      </w:r>
    </w:p>
    <w:p w14:paraId="396D7668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2.具有独立承担民事责任能力的在中华人民共和国境内注册的法人；</w:t>
      </w:r>
    </w:p>
    <w:p w14:paraId="41F84FCA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3.具有有关行政部门颁发的中华人民共和国《图书出版许可证》；</w:t>
      </w:r>
    </w:p>
    <w:p w14:paraId="699E2F7C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具有从事科技类志鉴书编纂出版经验</w:t>
      </w:r>
      <w:r>
        <w:rPr>
          <w:rFonts w:hint="eastAsia"/>
          <w:sz w:val="28"/>
          <w:szCs w:val="28"/>
          <w:highlight w:val="none"/>
          <w:lang w:val="en-US" w:eastAsia="zh-CN"/>
        </w:rPr>
        <w:t>；</w:t>
      </w:r>
    </w:p>
    <w:p w14:paraId="6A813FDA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.近三年无重大违法违规记录；</w:t>
      </w:r>
    </w:p>
    <w:p w14:paraId="5B204523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.本项目不接受联合体投标。</w:t>
      </w:r>
    </w:p>
    <w:p w14:paraId="60838696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响应文件提交（以书面形式提供）</w:t>
      </w:r>
    </w:p>
    <w:p w14:paraId="04375FC2">
      <w:pPr>
        <w:numPr>
          <w:ilvl w:val="0"/>
          <w:numId w:val="0"/>
        </w:numPr>
        <w:ind w:leftChars="0" w:firstLine="56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</w:t>
      </w:r>
      <w:r>
        <w:rPr>
          <w:rFonts w:hint="eastAsia"/>
          <w:highlight w:val="none"/>
          <w:lang w:val="en-US" w:eastAsia="zh-CN"/>
        </w:rPr>
        <w:t>公司资质证明（营业执照、出版资质等）；</w:t>
      </w:r>
    </w:p>
    <w:p w14:paraId="125E188F">
      <w:pPr>
        <w:numPr>
          <w:ilvl w:val="0"/>
          <w:numId w:val="0"/>
        </w:numPr>
        <w:ind w:leftChars="0" w:firstLine="56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2.服务方案（在公示期内提交含三审三校流程、索引制作方法、出版时间计划）；</w:t>
      </w:r>
    </w:p>
    <w:p w14:paraId="36DE6827">
      <w:pPr>
        <w:numPr>
          <w:ilvl w:val="0"/>
          <w:numId w:val="0"/>
        </w:numPr>
        <w:ind w:leftChars="0" w:firstLine="56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3.报价单（分项列明费用）。</w:t>
      </w:r>
    </w:p>
    <w:p w14:paraId="2AF2D9AF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评分标准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CCE48E8">
        <w:tc>
          <w:tcPr>
            <w:tcW w:w="2840" w:type="dxa"/>
            <w:vMerge w:val="restart"/>
            <w:vAlign w:val="center"/>
          </w:tcPr>
          <w:p w14:paraId="4E070579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评分办法名称</w:t>
            </w:r>
          </w:p>
        </w:tc>
        <w:tc>
          <w:tcPr>
            <w:tcW w:w="5682" w:type="dxa"/>
            <w:gridSpan w:val="2"/>
          </w:tcPr>
          <w:p w14:paraId="091B3500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分值权重</w:t>
            </w:r>
          </w:p>
        </w:tc>
      </w:tr>
      <w:tr w14:paraId="1A46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936876C">
            <w:pPr>
              <w:numPr>
                <w:ilvl w:val="0"/>
                <w:numId w:val="0"/>
              </w:num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F89CF66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方案评分</w:t>
            </w:r>
          </w:p>
        </w:tc>
        <w:tc>
          <w:tcPr>
            <w:tcW w:w="2841" w:type="dxa"/>
          </w:tcPr>
          <w:p w14:paraId="054BA86C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价格评分</w:t>
            </w:r>
          </w:p>
        </w:tc>
      </w:tr>
      <w:tr w14:paraId="5F2A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73C7C8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评分占比</w:t>
            </w:r>
          </w:p>
        </w:tc>
        <w:tc>
          <w:tcPr>
            <w:tcW w:w="2841" w:type="dxa"/>
          </w:tcPr>
          <w:p w14:paraId="11A9EE19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70%</w:t>
            </w:r>
          </w:p>
        </w:tc>
        <w:tc>
          <w:tcPr>
            <w:tcW w:w="2841" w:type="dxa"/>
          </w:tcPr>
          <w:p w14:paraId="01DBFAD1"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30%</w:t>
            </w:r>
          </w:p>
        </w:tc>
      </w:tr>
    </w:tbl>
    <w:p w14:paraId="2A5E007D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7741ACFF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联系方式</w:t>
      </w:r>
    </w:p>
    <w:p w14:paraId="1F024744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2"/>
          <w:highlight w:val="none"/>
          <w:lang w:val="en-US" w:eastAsia="zh-CN"/>
        </w:rPr>
        <w:t>邮寄地址：广州市越秀区连新路171号3号楼</w:t>
      </w:r>
      <w:r>
        <w:rPr>
          <w:rFonts w:hint="eastAsia"/>
          <w:sz w:val="28"/>
          <w:szCs w:val="22"/>
          <w:highlight w:val="none"/>
          <w:lang w:val="en-US" w:eastAsia="zh-CN"/>
        </w:rPr>
        <w:t>508室</w:t>
      </w:r>
    </w:p>
    <w:p w14:paraId="46801093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/>
          <w:sz w:val="28"/>
          <w:szCs w:val="22"/>
          <w:highlight w:val="none"/>
          <w:lang w:val="en-US" w:eastAsia="zh-CN"/>
        </w:rPr>
      </w:pPr>
      <w:r>
        <w:rPr>
          <w:rFonts w:hint="eastAsia"/>
          <w:sz w:val="28"/>
          <w:szCs w:val="22"/>
          <w:highlight w:val="none"/>
          <w:lang w:val="en-US" w:eastAsia="zh-CN"/>
        </w:rPr>
        <w:t>联系人及电话：《广东科技年鉴》编辑部，020-83163372</w:t>
      </w:r>
    </w:p>
    <w:p w14:paraId="7FF24DB2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其他说明</w:t>
      </w:r>
    </w:p>
    <w:p w14:paraId="76995627">
      <w:pPr>
        <w:numPr>
          <w:ilvl w:val="0"/>
          <w:numId w:val="0"/>
        </w:numPr>
        <w:ind w:leftChars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本项目不举行集中答疑。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6DD5E"/>
    <w:multiLevelType w:val="singleLevel"/>
    <w:tmpl w:val="1C46DD5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WY3NTk3N2E3NjBlNjE1YzNlYjI1NWRkN2IzNDMifQ=="/>
  </w:docVars>
  <w:rsids>
    <w:rsidRoot w:val="00551283"/>
    <w:rsid w:val="000C2B20"/>
    <w:rsid w:val="001B6129"/>
    <w:rsid w:val="001E4101"/>
    <w:rsid w:val="00335CF7"/>
    <w:rsid w:val="004F2343"/>
    <w:rsid w:val="00551283"/>
    <w:rsid w:val="00811C90"/>
    <w:rsid w:val="00820A34"/>
    <w:rsid w:val="008D525C"/>
    <w:rsid w:val="00BA722D"/>
    <w:rsid w:val="00C42143"/>
    <w:rsid w:val="00C50F00"/>
    <w:rsid w:val="00C82647"/>
    <w:rsid w:val="00D81B81"/>
    <w:rsid w:val="03B5756A"/>
    <w:rsid w:val="062F6308"/>
    <w:rsid w:val="0A707FAA"/>
    <w:rsid w:val="0B815649"/>
    <w:rsid w:val="0BB7550F"/>
    <w:rsid w:val="0BB84DE3"/>
    <w:rsid w:val="0BE77385"/>
    <w:rsid w:val="0FF95447"/>
    <w:rsid w:val="11164376"/>
    <w:rsid w:val="1132532B"/>
    <w:rsid w:val="124D2729"/>
    <w:rsid w:val="175F4C67"/>
    <w:rsid w:val="17757E35"/>
    <w:rsid w:val="1CC33E04"/>
    <w:rsid w:val="1D4D5DF4"/>
    <w:rsid w:val="1D8E04FA"/>
    <w:rsid w:val="1F130A19"/>
    <w:rsid w:val="22B441A1"/>
    <w:rsid w:val="233C3149"/>
    <w:rsid w:val="23B5359F"/>
    <w:rsid w:val="27B96511"/>
    <w:rsid w:val="27F87BA0"/>
    <w:rsid w:val="2B1E5321"/>
    <w:rsid w:val="2CA565C0"/>
    <w:rsid w:val="2F0223F1"/>
    <w:rsid w:val="2FEC286D"/>
    <w:rsid w:val="300327BF"/>
    <w:rsid w:val="310050DA"/>
    <w:rsid w:val="36A15434"/>
    <w:rsid w:val="38D976AD"/>
    <w:rsid w:val="397C3E64"/>
    <w:rsid w:val="3CE64768"/>
    <w:rsid w:val="3DA828E4"/>
    <w:rsid w:val="43904D57"/>
    <w:rsid w:val="44AE08CF"/>
    <w:rsid w:val="45AB23B9"/>
    <w:rsid w:val="4D0D2C8E"/>
    <w:rsid w:val="4F714FA1"/>
    <w:rsid w:val="4F9C1AB7"/>
    <w:rsid w:val="512322CB"/>
    <w:rsid w:val="522D2154"/>
    <w:rsid w:val="56397DD1"/>
    <w:rsid w:val="57A06424"/>
    <w:rsid w:val="5BDA3098"/>
    <w:rsid w:val="5C7760D5"/>
    <w:rsid w:val="5CF76AE6"/>
    <w:rsid w:val="5D2378DB"/>
    <w:rsid w:val="64546A26"/>
    <w:rsid w:val="648E599B"/>
    <w:rsid w:val="64A931DE"/>
    <w:rsid w:val="660E156A"/>
    <w:rsid w:val="67535CC2"/>
    <w:rsid w:val="68222290"/>
    <w:rsid w:val="69106903"/>
    <w:rsid w:val="6FFB3228"/>
    <w:rsid w:val="700B34F1"/>
    <w:rsid w:val="73F93EF8"/>
    <w:rsid w:val="745D327B"/>
    <w:rsid w:val="75AF47FD"/>
    <w:rsid w:val="762F023C"/>
    <w:rsid w:val="77C5333F"/>
    <w:rsid w:val="782E5A08"/>
    <w:rsid w:val="795965C6"/>
    <w:rsid w:val="7B406801"/>
    <w:rsid w:val="7B6970BE"/>
    <w:rsid w:val="7BE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643" w:firstLineChars="200"/>
      <w:jc w:val="both"/>
    </w:pPr>
    <w:rPr>
      <w:rFonts w:ascii="仿宋" w:hAnsi="仿宋" w:eastAsia="仿宋" w:cs="仿宋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0" w:beforeLines="0" w:beforeAutospacing="0" w:after="0" w:afterLines="0" w:afterAutospacing="0" w:line="360" w:lineRule="auto"/>
      <w:ind w:firstLine="643" w:firstLineChars="200"/>
      <w:outlineLvl w:val="0"/>
    </w:pPr>
    <w:rPr>
      <w:rFonts w:eastAsia="仿宋_GB2312" w:asciiTheme="minorAscii" w:hAnsiTheme="minorAscii"/>
      <w:b/>
      <w:kern w:val="44"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2490F8"/>
      <w:u w:val="single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cdropright"/>
    <w:basedOn w:val="9"/>
    <w:autoRedefine/>
    <w:qFormat/>
    <w:uiPriority w:val="0"/>
  </w:style>
  <w:style w:type="character" w:customStyle="1" w:styleId="16">
    <w:name w:val="after"/>
    <w:basedOn w:val="9"/>
    <w:autoRedefine/>
    <w:qFormat/>
    <w:uiPriority w:val="0"/>
    <w:rPr>
      <w:sz w:val="0"/>
      <w:szCs w:val="0"/>
    </w:rPr>
  </w:style>
  <w:style w:type="character" w:customStyle="1" w:styleId="17">
    <w:name w:val="iconline2"/>
    <w:basedOn w:val="9"/>
    <w:autoRedefine/>
    <w:qFormat/>
    <w:uiPriority w:val="0"/>
  </w:style>
  <w:style w:type="character" w:customStyle="1" w:styleId="18">
    <w:name w:val="iconline21"/>
    <w:basedOn w:val="9"/>
    <w:autoRedefine/>
    <w:qFormat/>
    <w:uiPriority w:val="0"/>
  </w:style>
  <w:style w:type="character" w:customStyle="1" w:styleId="19">
    <w:name w:val="pagechatarealistclose_box"/>
    <w:basedOn w:val="9"/>
    <w:autoRedefine/>
    <w:qFormat/>
    <w:uiPriority w:val="0"/>
  </w:style>
  <w:style w:type="character" w:customStyle="1" w:styleId="20">
    <w:name w:val="pagechatarealistclose_box1"/>
    <w:basedOn w:val="9"/>
    <w:autoRedefine/>
    <w:qFormat/>
    <w:uiPriority w:val="0"/>
  </w:style>
  <w:style w:type="character" w:customStyle="1" w:styleId="21">
    <w:name w:val="active"/>
    <w:basedOn w:val="9"/>
    <w:autoRedefine/>
    <w:qFormat/>
    <w:uiPriority w:val="0"/>
    <w:rPr>
      <w:color w:val="00FF00"/>
      <w:shd w:val="clear" w:fill="111111"/>
    </w:rPr>
  </w:style>
  <w:style w:type="character" w:customStyle="1" w:styleId="22">
    <w:name w:val="cy"/>
    <w:basedOn w:val="9"/>
    <w:autoRedefine/>
    <w:qFormat/>
    <w:uiPriority w:val="0"/>
  </w:style>
  <w:style w:type="character" w:customStyle="1" w:styleId="23">
    <w:name w:val="icontext2"/>
    <w:basedOn w:val="9"/>
    <w:autoRedefine/>
    <w:qFormat/>
    <w:uiPriority w:val="0"/>
  </w:style>
  <w:style w:type="character" w:customStyle="1" w:styleId="24">
    <w:name w:val="ico1654"/>
    <w:basedOn w:val="9"/>
    <w:autoRedefine/>
    <w:qFormat/>
    <w:uiPriority w:val="0"/>
  </w:style>
  <w:style w:type="character" w:customStyle="1" w:styleId="25">
    <w:name w:val="ico1655"/>
    <w:basedOn w:val="9"/>
    <w:autoRedefine/>
    <w:qFormat/>
    <w:uiPriority w:val="0"/>
  </w:style>
  <w:style w:type="character" w:customStyle="1" w:styleId="26">
    <w:name w:val="tmpztreemove_arrow"/>
    <w:basedOn w:val="9"/>
    <w:autoRedefine/>
    <w:qFormat/>
    <w:uiPriority w:val="0"/>
  </w:style>
  <w:style w:type="character" w:customStyle="1" w:styleId="27">
    <w:name w:val="hilite"/>
    <w:basedOn w:val="9"/>
    <w:autoRedefine/>
    <w:qFormat/>
    <w:uiPriority w:val="0"/>
    <w:rPr>
      <w:color w:val="FFFFFF"/>
      <w:shd w:val="clear" w:fill="666666"/>
    </w:rPr>
  </w:style>
  <w:style w:type="character" w:customStyle="1" w:styleId="28">
    <w:name w:val="button4"/>
    <w:basedOn w:val="9"/>
    <w:autoRedefine/>
    <w:qFormat/>
    <w:uiPriority w:val="0"/>
  </w:style>
  <w:style w:type="character" w:customStyle="1" w:styleId="29">
    <w:name w:val="drapbtn"/>
    <w:basedOn w:val="9"/>
    <w:autoRedefine/>
    <w:qFormat/>
    <w:uiPriority w:val="0"/>
  </w:style>
  <w:style w:type="character" w:customStyle="1" w:styleId="30">
    <w:name w:val="layui-layer-tabnow"/>
    <w:basedOn w:val="9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first-child"/>
    <w:basedOn w:val="9"/>
    <w:autoRedefine/>
    <w:qFormat/>
    <w:uiPriority w:val="0"/>
  </w:style>
  <w:style w:type="character" w:customStyle="1" w:styleId="32">
    <w:name w:val="icontext1"/>
    <w:basedOn w:val="9"/>
    <w:autoRedefine/>
    <w:qFormat/>
    <w:uiPriority w:val="0"/>
  </w:style>
  <w:style w:type="character" w:customStyle="1" w:styleId="33">
    <w:name w:val="icontext11"/>
    <w:basedOn w:val="9"/>
    <w:autoRedefine/>
    <w:qFormat/>
    <w:uiPriority w:val="0"/>
  </w:style>
  <w:style w:type="character" w:customStyle="1" w:styleId="34">
    <w:name w:val="icontext12"/>
    <w:basedOn w:val="9"/>
    <w:autoRedefine/>
    <w:qFormat/>
    <w:uiPriority w:val="0"/>
  </w:style>
  <w:style w:type="character" w:customStyle="1" w:styleId="35">
    <w:name w:val="icontext3"/>
    <w:basedOn w:val="9"/>
    <w:autoRedefine/>
    <w:qFormat/>
    <w:uiPriority w:val="0"/>
  </w:style>
  <w:style w:type="character" w:customStyle="1" w:styleId="36">
    <w:name w:val="associateddata"/>
    <w:basedOn w:val="9"/>
    <w:autoRedefine/>
    <w:qFormat/>
    <w:uiPriority w:val="0"/>
    <w:rPr>
      <w:shd w:val="clear" w:fill="50A6F9"/>
    </w:rPr>
  </w:style>
  <w:style w:type="character" w:customStyle="1" w:styleId="37">
    <w:name w:val="cdropleft"/>
    <w:basedOn w:val="9"/>
    <w:autoRedefine/>
    <w:qFormat/>
    <w:uiPriority w:val="0"/>
  </w:style>
  <w:style w:type="character" w:customStyle="1" w:styleId="38">
    <w:name w:val="w3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1434</Characters>
  <Lines>4</Lines>
  <Paragraphs>1</Paragraphs>
  <TotalTime>28</TotalTime>
  <ScaleCrop>false</ScaleCrop>
  <LinksUpToDate>false</LinksUpToDate>
  <CharactersWithSpaces>1434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2021-12-31T07:52:00Z</dcterms:created>
  <dc:creator>王晓君</dc:creator>
  <cp:lastModifiedBy>朱九香</cp:lastModifiedBy>
  <dcterms:modified xsi:type="dcterms:W3CDTF">2026-05-07T00:55:38Z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7744BE64DA534B948A2FCCE1B7ECA711_13</vt:lpwstr>
  </property>
  <property fmtid="{D5CDD505-2E9C-101B-9397-08002B2CF9AE}" pid="4" name="KSOTemplateDocerSaveRecord">
    <vt:lpwstr>eyJoZGlkIjoiYzliMmIxNTUxN2ExYzMzY2ZhNzAxZjE2ODFmN2M1NjIiLCJ1c2VySWQiOiI3NDIwNzY4NDIifQ==</vt:lpwstr>
  </property>
</Properties>
</file>