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省科技监测中心《广东科技年鉴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2022年卷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》出版项目采购需求书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</w:t>
      </w:r>
      <w:r>
        <w:rPr>
          <w:rFonts w:ascii="仿宋" w:hAnsi="仿宋" w:eastAsia="仿宋"/>
          <w:sz w:val="28"/>
          <w:szCs w:val="28"/>
        </w:rPr>
        <w:t>项目内容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1.对《广东科技年鉴（2022年卷）》全书校核，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严格</w:t>
      </w:r>
      <w:r>
        <w:rPr>
          <w:rFonts w:hint="eastAsia" w:ascii="仿宋" w:hAnsi="仿宋" w:eastAsia="仿宋" w:cstheme="minorBidi"/>
          <w:sz w:val="28"/>
          <w:szCs w:val="28"/>
          <w:shd w:val="clear"/>
        </w:rPr>
        <w:t>落实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theme="minorBidi"/>
          <w:sz w:val="28"/>
          <w:szCs w:val="28"/>
          <w:shd w:val="clear"/>
        </w:rPr>
        <w:t>三审三校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theme="minorBidi"/>
          <w:sz w:val="28"/>
          <w:szCs w:val="28"/>
          <w:shd w:val="clear"/>
        </w:rPr>
        <w:t>制度</w:t>
      </w:r>
      <w:r>
        <w:rPr>
          <w:rFonts w:hint="eastAsia" w:ascii="仿宋" w:hAnsi="仿宋" w:eastAsia="仿宋" w:cstheme="minorBidi"/>
          <w:sz w:val="28"/>
          <w:szCs w:val="28"/>
          <w:shd w:val="clear"/>
          <w:lang w:eastAsia="zh-CN"/>
        </w:rPr>
        <w:t>，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对稿件的政治导向、社会效应以及是否符合相关出版要求作出判断，对所有拟出版信息在文字规范上审核，确保无文字错误或歧义，严把政治关。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2.《广东科技年鉴（2022年卷）》出版。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采购项目需求（包括种类、数量、质量）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以纸质图书形式复制、发行《广东科技年鉴（2022年卷）》。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1.种类：纸质图书，成品尺寸285*210mm，图文并茂，彩色印刷。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2.数量：600册。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质量：保证编审稿件的内容、篇幅、体例、图表、附录等应符合齐、清、定的要求，保证出版质量符合国务院《出版管理条例》（2020年修订）、新闻出版总署《图书质量管理规定》等要求，每册差错率不超过1/10000；图书的设计符合国家有关技术标准和规定；图书编校质量不合格的，须负责收回不合格图书重新出版，由此产生的费用由乙方承担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团队：保证组织专业高效的编辑团队按时按质量完成出版工作，负责该项工作的编辑、校对人须熟悉地方志法规、志鉴书体例要求和质量规范国家保密规定等；团队的编辑须具有10年以上从事科技类志鉴书编纂出版经验，熟悉广东省科技发展情况、科技工作常规术语。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5.责任：保证项目有关资料只能由指定人员接触，严禁对外泄露；项目涉及的所有资料严禁在未经甲方允许认可的场合进行任何交流、展示。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采购项目服务期限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2023年4月24日—2023年8月30日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采购项目验收要求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出版质量符合国务院《出版管理条例》（2020年修订）、新闻出版总署《图书质量管理规定》等要求，每册差错率不超过1/10000；图书的设计符合国家有关技术标准和规定；印刷出版后，提交图书出版验收报告。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供应商要求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1.符合《政府采购法》第二十二条规定的条件；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2.具有独立承担民事责任能力的在中华人民共和国境内注册的法人；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3.具有有关行政部门颁发的中华人民共和国《图书出版许可证》；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4.本项目不接受联合体投标；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5.本项目不举行集中答疑。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4B597"/>
    <w:multiLevelType w:val="singleLevel"/>
    <w:tmpl w:val="3094B5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YTBiZGYxNmExMTc3ZWE5ZDg4YjZkZTYwZmE1MmEifQ=="/>
  </w:docVars>
  <w:rsids>
    <w:rsidRoot w:val="00000000"/>
    <w:rsid w:val="0A6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pl</dc:creator>
  <cp:lastModifiedBy>黄宝强</cp:lastModifiedBy>
  <dcterms:modified xsi:type="dcterms:W3CDTF">2023-05-04T03:44:47Z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AFE0AFD19B314BC9A24F068DA64A6AF4_12</vt:lpwstr>
  </property>
</Properties>
</file>