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32"/>
          <w:szCs w:val="32"/>
          <w:lang w:val="en-US" w:eastAsia="zh-CN"/>
        </w:rPr>
      </w:pPr>
      <w:r>
        <w:rPr>
          <w:rFonts w:hint="eastAsia" w:ascii="黑体" w:hAnsi="黑体" w:eastAsia="黑体"/>
          <w:b/>
          <w:color w:val="auto"/>
          <w:kern w:val="0"/>
          <w:sz w:val="32"/>
          <w:szCs w:val="32"/>
        </w:rPr>
        <w:t>广东省科技创新监测研究中心</w:t>
      </w:r>
      <w:r>
        <w:rPr>
          <w:rFonts w:hint="eastAsia" w:ascii="黑体" w:hAnsi="黑体" w:eastAsia="黑体"/>
          <w:b/>
          <w:color w:val="auto"/>
          <w:kern w:val="0"/>
          <w:sz w:val="32"/>
          <w:szCs w:val="32"/>
          <w:lang w:val="en-US" w:eastAsia="zh-CN"/>
        </w:rPr>
        <w:t>“省科技厅科技业务</w:t>
      </w:r>
    </w:p>
    <w:p>
      <w:pPr>
        <w:spacing w:line="360" w:lineRule="auto"/>
        <w:jc w:val="center"/>
        <w:rPr>
          <w:rFonts w:hint="eastAsia" w:ascii="黑体" w:hAnsi="黑体" w:eastAsia="黑体"/>
          <w:b/>
          <w:color w:val="auto"/>
          <w:kern w:val="0"/>
          <w:sz w:val="32"/>
          <w:szCs w:val="32"/>
        </w:rPr>
      </w:pPr>
      <w:r>
        <w:rPr>
          <w:rFonts w:hint="eastAsia" w:ascii="黑体" w:hAnsi="黑体" w:eastAsia="黑体"/>
          <w:b/>
          <w:color w:val="auto"/>
          <w:kern w:val="0"/>
          <w:sz w:val="32"/>
          <w:szCs w:val="32"/>
          <w:lang w:val="en-US" w:eastAsia="zh-CN"/>
        </w:rPr>
        <w:t>电子档案系统”业务运营</w:t>
      </w:r>
      <w:r>
        <w:rPr>
          <w:rFonts w:hint="eastAsia" w:ascii="黑体" w:hAnsi="黑体" w:eastAsia="黑体"/>
          <w:b/>
          <w:color w:val="auto"/>
          <w:kern w:val="0"/>
          <w:sz w:val="32"/>
          <w:szCs w:val="32"/>
        </w:rPr>
        <w:t>服务项目</w:t>
      </w:r>
    </w:p>
    <w:p>
      <w:pPr>
        <w:spacing w:line="360" w:lineRule="auto"/>
        <w:jc w:val="center"/>
        <w:rPr>
          <w:rFonts w:ascii="黑体" w:hAnsi="黑体" w:eastAsia="黑体"/>
          <w:b/>
          <w:color w:val="auto"/>
          <w:kern w:val="0"/>
          <w:sz w:val="32"/>
          <w:szCs w:val="32"/>
        </w:rPr>
      </w:pPr>
      <w:r>
        <w:rPr>
          <w:rFonts w:hint="eastAsia" w:ascii="黑体" w:hAnsi="黑体" w:eastAsia="黑体"/>
          <w:b/>
          <w:color w:val="auto"/>
          <w:kern w:val="0"/>
          <w:sz w:val="32"/>
          <w:szCs w:val="32"/>
        </w:rPr>
        <w:t>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default" w:ascii="楷体" w:hAnsi="楷体" w:eastAsia="楷体" w:cs="楷体"/>
          <w:color w:val="auto"/>
          <w:sz w:val="28"/>
          <w:szCs w:val="28"/>
          <w:lang w:val="en-US" w:eastAsia="zh-CN"/>
        </w:rPr>
      </w:pPr>
      <w:r>
        <w:rPr>
          <w:rFonts w:hint="eastAsia" w:ascii="仿宋" w:hAnsi="仿宋" w:eastAsia="仿宋"/>
          <w:color w:val="auto"/>
          <w:sz w:val="28"/>
          <w:szCs w:val="28"/>
          <w:lang w:val="en-US" w:eastAsia="zh-CN"/>
        </w:rPr>
        <w:t>为保障科技业务全过程资料的真实、完整、有效，最终满足省科技业务档案归档要求，依据国家、省有关电子档案管理规范，基于省科技业务管理阳光政务平台，与省科技厅科技业务电子档案系统对接，实施档案数字化处理，完成省科技业务管理阳光政务平台已结项的重点领域研发计划、广东省科学技术奖、高新技术企业认定等业务的项目存量档案数据归档数字化处理服务。科技项目数据应包含但不限于以下处理要求，具体内容要求如下：</w:t>
      </w:r>
    </w:p>
    <w:p>
      <w:pPr>
        <w:ind w:firstLine="560" w:firstLineChars="200"/>
        <w:rPr>
          <w:rFonts w:hint="default" w:ascii="仿宋" w:hAnsi="仿宋" w:eastAsia="仿宋"/>
          <w:color w:val="auto"/>
          <w:sz w:val="28"/>
          <w:szCs w:val="28"/>
          <w:lang w:val="en-US" w:eastAsia="zh-CN"/>
        </w:rPr>
      </w:pPr>
      <w:r>
        <w:rPr>
          <w:rFonts w:hint="eastAsia" w:ascii="楷体" w:hAnsi="楷体" w:eastAsia="楷体" w:cs="楷体"/>
          <w:color w:val="auto"/>
          <w:sz w:val="28"/>
          <w:szCs w:val="28"/>
          <w:lang w:val="en-US" w:eastAsia="zh-CN"/>
        </w:rPr>
        <w:t>（一）电子文件归档业务运营服务</w:t>
      </w:r>
    </w:p>
    <w:p>
      <w:pPr>
        <w:numPr>
          <w:ilvl w:val="0"/>
          <w:numId w:val="1"/>
        </w:num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科技计划类项目归档处理要求</w:t>
      </w:r>
    </w:p>
    <w:p>
      <w:pPr>
        <w:pStyle w:val="2"/>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根据电子档案系统归档管理规范，对</w:t>
      </w:r>
      <w:r>
        <w:rPr>
          <w:rFonts w:hint="eastAsia" w:ascii="仿宋" w:hAnsi="仿宋" w:eastAsia="仿宋"/>
          <w:color w:val="auto"/>
          <w:sz w:val="28"/>
          <w:szCs w:val="28"/>
          <w:lang w:val="en-US" w:eastAsia="zh-CN"/>
        </w:rPr>
        <w:t>省科技业务管理阳光政务平台</w:t>
      </w:r>
      <w:r>
        <w:rPr>
          <w:rFonts w:hint="eastAsia" w:ascii="仿宋_GB2312" w:hAnsi="仿宋_GB2312" w:eastAsia="仿宋_GB2312" w:cs="仿宋_GB2312"/>
          <w:sz w:val="28"/>
          <w:szCs w:val="28"/>
          <w:lang w:val="en-US" w:eastAsia="zh-CN"/>
        </w:rPr>
        <w:t>计划类项目管理过程中所产生的电子文件通过接口方式推送至科技业务电子档案系统预归档。涉及的电子文件（不限于）如：申报书详情、形式审查情况、相似杜检查情况、评审情况、立项意见、任务书详情、绩效情况、变更情况、验收情况、成果登记、科技报告、全过程审核痕迹、其他等电子文件及相关数据。</w:t>
      </w:r>
    </w:p>
    <w:p>
      <w:pPr>
        <w:pStyle w:val="3"/>
        <w:ind w:firstLine="482"/>
        <w:rPr>
          <w:rFonts w:ascii="Times New Roman" w:hAnsi="Times New Roman"/>
        </w:rPr>
      </w:pPr>
      <w:r>
        <w:rPr>
          <w:rFonts w:ascii="Times New Roman" w:hAnsi="Times New Roman"/>
        </w:rPr>
        <w:t xml:space="preserve">表格 </w:t>
      </w:r>
      <w:r>
        <w:rPr>
          <w:rFonts w:hint="eastAsia" w:ascii="Times New Roman" w:hAnsi="Times New Roman"/>
          <w:lang w:val="en-US" w:eastAsia="zh-CN"/>
        </w:rPr>
        <w:t>1</w:t>
      </w:r>
      <w:r>
        <w:rPr>
          <w:rFonts w:ascii="Times New Roman" w:hAnsi="Times New Roman"/>
        </w:rPr>
        <w:t>计划类项目档案数据清单</w:t>
      </w:r>
    </w:p>
    <w:tbl>
      <w:tblPr>
        <w:tblStyle w:val="4"/>
        <w:tblW w:w="8209" w:type="dxa"/>
        <w:tblInd w:w="0" w:type="dxa"/>
        <w:tblLayout w:type="fixed"/>
        <w:tblCellMar>
          <w:top w:w="0" w:type="dxa"/>
          <w:left w:w="108" w:type="dxa"/>
          <w:bottom w:w="0" w:type="dxa"/>
          <w:right w:w="108" w:type="dxa"/>
        </w:tblCellMar>
      </w:tblPr>
      <w:tblGrid>
        <w:gridCol w:w="704"/>
        <w:gridCol w:w="1276"/>
        <w:gridCol w:w="992"/>
        <w:gridCol w:w="1664"/>
        <w:gridCol w:w="1650"/>
        <w:gridCol w:w="1923"/>
      </w:tblGrid>
      <w:tr>
        <w:tblPrEx>
          <w:tblCellMar>
            <w:top w:w="0" w:type="dxa"/>
            <w:left w:w="108" w:type="dxa"/>
            <w:bottom w:w="0" w:type="dxa"/>
            <w:right w:w="108" w:type="dxa"/>
          </w:tblCellMar>
        </w:tblPrEx>
        <w:trPr>
          <w:trHeight w:val="540"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专项业务</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业务数</w:t>
            </w:r>
          </w:p>
        </w:tc>
        <w:tc>
          <w:tcPr>
            <w:tcW w:w="16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申报量</w:t>
            </w:r>
          </w:p>
        </w:tc>
        <w:tc>
          <w:tcPr>
            <w:tcW w:w="16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立项量</w:t>
            </w:r>
          </w:p>
        </w:tc>
        <w:tc>
          <w:tcPr>
            <w:tcW w:w="19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数据格式</w:t>
            </w:r>
          </w:p>
        </w:tc>
      </w:tr>
      <w:tr>
        <w:tblPrEx>
          <w:tblCellMar>
            <w:top w:w="0" w:type="dxa"/>
            <w:left w:w="108" w:type="dxa"/>
            <w:bottom w:w="0" w:type="dxa"/>
            <w:right w:w="108" w:type="dxa"/>
          </w:tblCellMar>
        </w:tblPrEx>
        <w:trPr>
          <w:trHeight w:val="1097" w:hRule="atLeast"/>
        </w:trPr>
        <w:tc>
          <w:tcPr>
            <w:tcW w:w="7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1</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重点领域研发计划</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53</w:t>
            </w:r>
          </w:p>
        </w:tc>
        <w:tc>
          <w:tcPr>
            <w:tcW w:w="16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1</w:t>
            </w:r>
            <w:r>
              <w:rPr>
                <w:rFonts w:hint="eastAsia" w:ascii="Times New Roman" w:hAnsi="Times New Roman" w:eastAsia="宋体" w:cs="Times New Roman"/>
                <w:kern w:val="0"/>
                <w:sz w:val="22"/>
                <w:lang w:val="en-US" w:eastAsia="zh-CN"/>
              </w:rPr>
              <w:t>0000</w:t>
            </w:r>
          </w:p>
        </w:tc>
        <w:tc>
          <w:tcPr>
            <w:tcW w:w="1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不少于2500</w:t>
            </w:r>
          </w:p>
        </w:tc>
        <w:tc>
          <w:tcPr>
            <w:tcW w:w="19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JPG、PNG、PDF、TIFF、XLS、XLSX、DOC、DOCX、ZIP、RAR等</w:t>
            </w:r>
          </w:p>
        </w:tc>
      </w:tr>
      <w:tr>
        <w:tblPrEx>
          <w:tblCellMar>
            <w:top w:w="0" w:type="dxa"/>
            <w:left w:w="108" w:type="dxa"/>
            <w:bottom w:w="0" w:type="dxa"/>
            <w:right w:w="108" w:type="dxa"/>
          </w:tblCellMar>
        </w:tblPrEx>
        <w:trPr>
          <w:trHeight w:val="1142" w:hRule="atLeast"/>
        </w:trPr>
        <w:tc>
          <w:tcPr>
            <w:tcW w:w="7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2</w:t>
            </w:r>
          </w:p>
        </w:tc>
        <w:tc>
          <w:tcPr>
            <w:tcW w:w="12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基础与应用基础研究</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22</w:t>
            </w:r>
          </w:p>
        </w:tc>
        <w:tc>
          <w:tcPr>
            <w:tcW w:w="16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8</w:t>
            </w:r>
            <w:r>
              <w:rPr>
                <w:rFonts w:hint="eastAsia" w:ascii="Times New Roman" w:hAnsi="Times New Roman" w:eastAsia="宋体" w:cs="Times New Roman"/>
                <w:kern w:val="0"/>
                <w:sz w:val="22"/>
                <w:lang w:val="en-US" w:eastAsia="zh-CN"/>
              </w:rPr>
              <w:t>0000</w:t>
            </w:r>
          </w:p>
        </w:tc>
        <w:tc>
          <w:tcPr>
            <w:tcW w:w="16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17</w:t>
            </w:r>
            <w:r>
              <w:rPr>
                <w:rFonts w:hint="eastAsia" w:ascii="Times New Roman" w:hAnsi="Times New Roman" w:eastAsia="宋体" w:cs="Times New Roman"/>
                <w:kern w:val="0"/>
                <w:sz w:val="22"/>
                <w:lang w:val="en-US" w:eastAsia="zh-CN"/>
              </w:rPr>
              <w:t>000</w:t>
            </w:r>
          </w:p>
        </w:tc>
        <w:tc>
          <w:tcPr>
            <w:tcW w:w="19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JPG、PNG、PDF、TIFF、XLS、XLSX、DOC、DOCX、ZIP、RAR等</w:t>
            </w:r>
          </w:p>
        </w:tc>
      </w:tr>
    </w:tbl>
    <w:p>
      <w:pPr>
        <w:pStyle w:val="2"/>
        <w:numPr>
          <w:ilvl w:val="0"/>
          <w:numId w:val="1"/>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审批类项目归档处理要求</w:t>
      </w:r>
    </w:p>
    <w:p>
      <w:pPr>
        <w:pStyle w:val="2"/>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根据电子档案系统归档管理规范，对</w:t>
      </w:r>
      <w:r>
        <w:rPr>
          <w:rFonts w:hint="eastAsia" w:ascii="仿宋" w:hAnsi="仿宋" w:eastAsia="仿宋"/>
          <w:color w:val="auto"/>
          <w:sz w:val="28"/>
          <w:szCs w:val="28"/>
          <w:lang w:val="en-US" w:eastAsia="zh-CN"/>
        </w:rPr>
        <w:t>省科技业务管理阳光政务平台</w:t>
      </w:r>
      <w:r>
        <w:rPr>
          <w:rFonts w:hint="eastAsia" w:ascii="仿宋_GB2312" w:hAnsi="仿宋_GB2312" w:eastAsia="仿宋_GB2312" w:cs="仿宋_GB2312"/>
          <w:sz w:val="28"/>
          <w:szCs w:val="28"/>
          <w:lang w:val="en-US" w:eastAsia="zh-CN"/>
        </w:rPr>
        <w:t>审批类项目管理过程中所产生的电子文件通过接口方式推送至科技业务电子档案系统预归档。涉及的电子文件（不限于）如：申报书详情、形式审查情况、评审情况、批复意见、全过程审核痕迹、其他等电子文件及相关数据。</w:t>
      </w:r>
    </w:p>
    <w:p>
      <w:pPr>
        <w:pStyle w:val="3"/>
        <w:ind w:firstLine="482"/>
        <w:rPr>
          <w:rFonts w:ascii="Times New Roman" w:hAnsi="Times New Roman"/>
        </w:rPr>
      </w:pPr>
      <w:r>
        <w:rPr>
          <w:rFonts w:ascii="Times New Roman" w:hAnsi="Times New Roman"/>
        </w:rPr>
        <w:t xml:space="preserve">表格 </w:t>
      </w:r>
      <w:r>
        <w:rPr>
          <w:rFonts w:hint="eastAsia" w:ascii="Times New Roman" w:hAnsi="Times New Roman"/>
          <w:lang w:val="en-US" w:eastAsia="zh-CN"/>
        </w:rPr>
        <w:t>2</w:t>
      </w:r>
      <w:r>
        <w:rPr>
          <w:rFonts w:ascii="Times New Roman" w:hAnsi="Times New Roman"/>
        </w:rPr>
        <w:t>审批类项目档案数据清单</w:t>
      </w:r>
    </w:p>
    <w:tbl>
      <w:tblPr>
        <w:tblStyle w:val="4"/>
        <w:tblW w:w="0" w:type="auto"/>
        <w:tblInd w:w="0" w:type="dxa"/>
        <w:tblLayout w:type="fixed"/>
        <w:tblCellMar>
          <w:top w:w="0" w:type="dxa"/>
          <w:left w:w="108" w:type="dxa"/>
          <w:bottom w:w="0" w:type="dxa"/>
          <w:right w:w="108" w:type="dxa"/>
        </w:tblCellMar>
      </w:tblPr>
      <w:tblGrid>
        <w:gridCol w:w="2263"/>
        <w:gridCol w:w="1664"/>
        <w:gridCol w:w="1718"/>
        <w:gridCol w:w="2651"/>
      </w:tblGrid>
      <w:tr>
        <w:tblPrEx>
          <w:tblCellMar>
            <w:top w:w="0" w:type="dxa"/>
            <w:left w:w="108" w:type="dxa"/>
            <w:bottom w:w="0" w:type="dxa"/>
            <w:right w:w="108" w:type="dxa"/>
          </w:tblCellMar>
        </w:tblPrEx>
        <w:trPr>
          <w:trHeight w:val="567" w:hRule="atLeast"/>
          <w:tblHead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审批业务</w:t>
            </w:r>
          </w:p>
        </w:tc>
        <w:tc>
          <w:tcPr>
            <w:tcW w:w="16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申报量</w:t>
            </w:r>
          </w:p>
        </w:tc>
        <w:tc>
          <w:tcPr>
            <w:tcW w:w="17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批复量</w:t>
            </w:r>
          </w:p>
        </w:tc>
        <w:tc>
          <w:tcPr>
            <w:tcW w:w="26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kern w:val="0"/>
                <w:sz w:val="22"/>
              </w:rPr>
            </w:pPr>
            <w:r>
              <w:rPr>
                <w:rFonts w:hint="default" w:ascii="Times New Roman" w:hAnsi="Times New Roman" w:eastAsia="宋体" w:cs="Times New Roman"/>
                <w:b/>
                <w:kern w:val="0"/>
                <w:sz w:val="22"/>
              </w:rPr>
              <w:t>数据格式</w:t>
            </w:r>
          </w:p>
        </w:tc>
      </w:tr>
      <w:tr>
        <w:tblPrEx>
          <w:tblCellMar>
            <w:top w:w="0" w:type="dxa"/>
            <w:left w:w="108" w:type="dxa"/>
            <w:bottom w:w="0" w:type="dxa"/>
            <w:right w:w="108" w:type="dxa"/>
          </w:tblCellMar>
        </w:tblPrEx>
        <w:trPr>
          <w:trHeight w:val="567" w:hRule="atLeast"/>
        </w:trPr>
        <w:tc>
          <w:tcPr>
            <w:tcW w:w="22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高新技术企业认定</w:t>
            </w:r>
          </w:p>
        </w:tc>
        <w:tc>
          <w:tcPr>
            <w:tcW w:w="16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9</w:t>
            </w:r>
            <w:r>
              <w:rPr>
                <w:rFonts w:hint="eastAsia" w:ascii="Times New Roman" w:hAnsi="Times New Roman" w:eastAsia="宋体" w:cs="Times New Roman"/>
                <w:kern w:val="0"/>
                <w:sz w:val="22"/>
                <w:lang w:val="en-US" w:eastAsia="zh-CN"/>
              </w:rPr>
              <w:t>0000</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80</w:t>
            </w:r>
            <w:r>
              <w:rPr>
                <w:rFonts w:hint="eastAsia" w:ascii="Times New Roman" w:hAnsi="Times New Roman" w:eastAsia="宋体" w:cs="Times New Roman"/>
                <w:kern w:val="0"/>
                <w:sz w:val="22"/>
                <w:lang w:val="en-US" w:eastAsia="zh-CN"/>
              </w:rPr>
              <w:t>000</w:t>
            </w:r>
          </w:p>
        </w:tc>
        <w:tc>
          <w:tcPr>
            <w:tcW w:w="26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JPG、PNG、PDF、TIFF、XLS、XLSX、DOC、DOCX、ZIP、RAR等</w:t>
            </w:r>
          </w:p>
        </w:tc>
      </w:tr>
      <w:tr>
        <w:tblPrEx>
          <w:tblCellMar>
            <w:top w:w="0" w:type="dxa"/>
            <w:left w:w="108" w:type="dxa"/>
            <w:bottom w:w="0" w:type="dxa"/>
            <w:right w:w="108" w:type="dxa"/>
          </w:tblCellMar>
        </w:tblPrEx>
        <w:trPr>
          <w:trHeight w:val="567" w:hRule="atLeast"/>
        </w:trPr>
        <w:tc>
          <w:tcPr>
            <w:tcW w:w="22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广东省科学技术奖</w:t>
            </w:r>
          </w:p>
        </w:tc>
        <w:tc>
          <w:tcPr>
            <w:tcW w:w="16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4</w:t>
            </w:r>
            <w:r>
              <w:rPr>
                <w:rFonts w:hint="eastAsia" w:ascii="Times New Roman" w:hAnsi="Times New Roman" w:eastAsia="宋体" w:cs="Times New Roman"/>
                <w:kern w:val="0"/>
                <w:sz w:val="22"/>
                <w:lang w:val="en-US" w:eastAsia="zh-CN"/>
              </w:rPr>
              <w:t>000</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2</w:t>
            </w:r>
            <w:r>
              <w:rPr>
                <w:rFonts w:hint="eastAsia" w:ascii="Times New Roman" w:hAnsi="Times New Roman" w:eastAsia="宋体" w:cs="Times New Roman"/>
                <w:kern w:val="0"/>
                <w:sz w:val="22"/>
                <w:lang w:val="en-US" w:eastAsia="zh-CN"/>
              </w:rPr>
              <w:t>700</w:t>
            </w:r>
          </w:p>
        </w:tc>
        <w:tc>
          <w:tcPr>
            <w:tcW w:w="26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JPG、PNG、PDF、TIFF、XLS、XLSX、DOC、DOCX、ZIP、RAR等</w:t>
            </w:r>
          </w:p>
        </w:tc>
      </w:tr>
      <w:tr>
        <w:tblPrEx>
          <w:tblCellMar>
            <w:top w:w="0" w:type="dxa"/>
            <w:left w:w="108" w:type="dxa"/>
            <w:bottom w:w="0" w:type="dxa"/>
            <w:right w:w="108" w:type="dxa"/>
          </w:tblCellMar>
        </w:tblPrEx>
        <w:trPr>
          <w:trHeight w:val="567" w:hRule="atLeast"/>
        </w:trPr>
        <w:tc>
          <w:tcPr>
            <w:tcW w:w="22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技术合同登记</w:t>
            </w:r>
          </w:p>
        </w:tc>
        <w:tc>
          <w:tcPr>
            <w:tcW w:w="16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14</w:t>
            </w:r>
            <w:r>
              <w:rPr>
                <w:rFonts w:hint="eastAsia" w:ascii="Times New Roman" w:hAnsi="Times New Roman" w:eastAsia="宋体" w:cs="Times New Roman"/>
                <w:kern w:val="0"/>
                <w:sz w:val="22"/>
                <w:lang w:val="en-US" w:eastAsia="zh-CN"/>
              </w:rPr>
              <w:t>0000</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kern w:val="0"/>
                <w:sz w:val="22"/>
                <w:lang w:val="en-US" w:eastAsia="zh-CN"/>
              </w:rPr>
              <w:t>不少于</w:t>
            </w:r>
            <w:r>
              <w:rPr>
                <w:rFonts w:hint="default" w:ascii="Times New Roman" w:hAnsi="Times New Roman" w:eastAsia="宋体" w:cs="Times New Roman"/>
                <w:kern w:val="0"/>
                <w:sz w:val="22"/>
              </w:rPr>
              <w:t>14</w:t>
            </w:r>
            <w:r>
              <w:rPr>
                <w:rFonts w:hint="eastAsia" w:ascii="Times New Roman" w:hAnsi="Times New Roman" w:eastAsia="宋体" w:cs="Times New Roman"/>
                <w:kern w:val="0"/>
                <w:sz w:val="22"/>
                <w:lang w:val="en-US" w:eastAsia="zh-CN"/>
              </w:rPr>
              <w:t>0000</w:t>
            </w:r>
          </w:p>
        </w:tc>
        <w:tc>
          <w:tcPr>
            <w:tcW w:w="26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JPG、PNG、PDF、TIFF、XLS、XLSX、DOC、DOCX、ZIP、RAR等</w:t>
            </w:r>
          </w:p>
        </w:tc>
      </w:tr>
    </w:tbl>
    <w:p>
      <w:pPr>
        <w:pStyle w:val="2"/>
        <w:numPr>
          <w:ilvl w:val="0"/>
          <w:numId w:val="2"/>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平台业务运营</w:t>
      </w:r>
    </w:p>
    <w:p>
      <w:pPr>
        <w:pStyle w:val="6"/>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梳理和验证</w:t>
      </w:r>
      <w:r>
        <w:rPr>
          <w:rFonts w:hint="eastAsia" w:ascii="仿宋" w:hAnsi="仿宋" w:eastAsia="仿宋"/>
          <w:color w:val="auto"/>
          <w:sz w:val="28"/>
          <w:szCs w:val="28"/>
          <w:lang w:val="en-US" w:eastAsia="zh-CN"/>
        </w:rPr>
        <w:t>省科技业务管理阳光政务平台</w:t>
      </w:r>
      <w:r>
        <w:rPr>
          <w:rFonts w:hint="eastAsia" w:ascii="仿宋_GB2312" w:hAnsi="仿宋_GB2312" w:eastAsia="仿宋_GB2312" w:cs="仿宋_GB2312"/>
          <w:sz w:val="28"/>
          <w:szCs w:val="28"/>
          <w:lang w:val="en-US" w:eastAsia="zh-CN"/>
        </w:rPr>
        <w:t>所需归档的电子文件及归档数据，</w:t>
      </w:r>
      <w:r>
        <w:rPr>
          <w:rFonts w:hint="eastAsia" w:ascii="仿宋_GB2312" w:hAnsi="仿宋_GB2312" w:eastAsia="仿宋_GB2312" w:cs="仿宋_GB2312"/>
          <w:sz w:val="28"/>
          <w:szCs w:val="28"/>
        </w:rPr>
        <w:t>在完成数据验证后，档案数据处理技术人员将项目归档文件及相关附件材料通过接口等方式推送至</w:t>
      </w:r>
      <w:r>
        <w:rPr>
          <w:rFonts w:hint="eastAsia" w:ascii="仿宋_GB2312" w:hAnsi="仿宋_GB2312" w:eastAsia="仿宋_GB2312" w:cs="仿宋_GB2312"/>
          <w:sz w:val="28"/>
          <w:szCs w:val="28"/>
          <w:lang w:val="en-US" w:eastAsia="zh-CN"/>
        </w:rPr>
        <w:t>科技业务电子档案系统</w:t>
      </w:r>
      <w:r>
        <w:rPr>
          <w:rFonts w:hint="eastAsia" w:ascii="仿宋_GB2312" w:hAnsi="仿宋_GB2312" w:eastAsia="仿宋_GB2312" w:cs="仿宋_GB2312"/>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tbl>
      <w:tblPr>
        <w:tblStyle w:val="4"/>
        <w:tblW w:w="5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111"/>
        <w:gridCol w:w="413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48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b/>
                <w:bCs/>
                <w:color w:val="000000"/>
              </w:rPr>
            </w:pPr>
            <w:r>
              <w:rPr>
                <w:rFonts w:hint="eastAsia"/>
                <w:b/>
                <w:bCs/>
                <w:color w:val="000000"/>
              </w:rPr>
              <w:t>序号</w:t>
            </w:r>
          </w:p>
        </w:tc>
        <w:tc>
          <w:tcPr>
            <w:tcW w:w="63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eastAsiaTheme="minorEastAsia"/>
                <w:b/>
                <w:bCs/>
                <w:color w:val="000000"/>
                <w:lang w:val="en-US" w:eastAsia="zh-CN"/>
              </w:rPr>
            </w:pPr>
            <w:r>
              <w:rPr>
                <w:rFonts w:hint="eastAsia"/>
                <w:b/>
                <w:bCs/>
                <w:color w:val="000000"/>
                <w:lang w:val="en-US" w:eastAsia="zh-CN"/>
              </w:rPr>
              <w:t>工作任务</w:t>
            </w:r>
          </w:p>
        </w:tc>
        <w:tc>
          <w:tcPr>
            <w:tcW w:w="237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b/>
                <w:bCs/>
                <w:color w:val="000000"/>
              </w:rPr>
            </w:pPr>
            <w:r>
              <w:rPr>
                <w:rFonts w:hint="eastAsia"/>
                <w:b/>
                <w:bCs/>
                <w:color w:val="000000"/>
                <w:lang w:val="en-US" w:eastAsia="zh-CN"/>
              </w:rPr>
              <w:t>主要</w:t>
            </w:r>
            <w:r>
              <w:rPr>
                <w:rFonts w:hint="eastAsia"/>
                <w:b/>
                <w:bCs/>
                <w:color w:val="000000"/>
              </w:rPr>
              <w:t>内容</w:t>
            </w:r>
          </w:p>
        </w:tc>
        <w:tc>
          <w:tcPr>
            <w:tcW w:w="150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b/>
                <w:bCs/>
                <w:color w:val="000000"/>
              </w:rPr>
            </w:pPr>
            <w:r>
              <w:rPr>
                <w:rFonts w:hint="eastAsia"/>
                <w:b/>
                <w:bCs/>
                <w:color w:val="000000"/>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color w:val="000000"/>
              </w:rPr>
              <w:t>1</w:t>
            </w:r>
          </w:p>
        </w:tc>
        <w:tc>
          <w:tcPr>
            <w:tcW w:w="4512" w:type="pct"/>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ascii="楷体" w:hAnsi="楷体" w:eastAsia="楷体" w:cs="楷体"/>
                <w:color w:val="auto"/>
                <w:sz w:val="28"/>
                <w:szCs w:val="28"/>
                <w:lang w:val="en-US" w:eastAsia="zh-CN"/>
              </w:rPr>
              <w:t>电子文件归档业务运营服务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8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color w:val="000000"/>
              </w:rPr>
              <w:t>1.1</w:t>
            </w:r>
          </w:p>
        </w:tc>
        <w:tc>
          <w:tcPr>
            <w:tcW w:w="63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eastAsiaTheme="minorEastAsia"/>
                <w:color w:val="000000"/>
                <w:lang w:val="en-US" w:eastAsia="zh-CN"/>
              </w:rPr>
            </w:pPr>
            <w:r>
              <w:rPr>
                <w:rFonts w:hint="eastAsia"/>
                <w:color w:val="000000"/>
                <w:lang w:val="en-US" w:eastAsia="zh-CN"/>
              </w:rPr>
              <w:t>计划类项目档案数据处理</w:t>
            </w:r>
          </w:p>
        </w:tc>
        <w:tc>
          <w:tcPr>
            <w:tcW w:w="237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default" w:eastAsiaTheme="minorEastAsia"/>
                <w:color w:val="000000"/>
                <w:lang w:val="en-US" w:eastAsia="zh-CN"/>
              </w:rPr>
            </w:pPr>
            <w:r>
              <w:rPr>
                <w:rFonts w:hint="eastAsia"/>
              </w:rPr>
              <w:t>档案数据处理技术人员根据需求文档，对现有重点领域研发计划、基础与应用基础研究项目数据进行数据归档处理，其中包括计划类项目全流程数据，即：项目申报、形式审查、项目评审、项目立项、任务书签订、绩效管理、项目验收、成果登记、科技报告管理、项目终止等。</w:t>
            </w:r>
          </w:p>
        </w:tc>
        <w:tc>
          <w:tcPr>
            <w:tcW w:w="150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default" w:eastAsiaTheme="minorEastAsia"/>
                <w:color w:val="000000"/>
                <w:lang w:val="en-US" w:eastAsia="zh-CN"/>
              </w:rPr>
            </w:pPr>
            <w:r>
              <w:rPr>
                <w:rFonts w:hint="eastAsia"/>
                <w:color w:val="000000"/>
              </w:rPr>
              <w:t>根据业务管理要求，及时并高质量完成</w:t>
            </w:r>
            <w:r>
              <w:rPr>
                <w:rFonts w:hint="eastAsia"/>
                <w:color w:val="000000"/>
                <w:lang w:val="en-US" w:eastAsia="zh-CN"/>
              </w:rPr>
              <w:t>重点域研发计划不少于2900个项目、基础与应用基础研究不少于5000项目的档案数字化处理，并推动至科技业务档案系统。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48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color w:val="000000"/>
              </w:rPr>
              <w:t>1.2</w:t>
            </w:r>
          </w:p>
        </w:tc>
        <w:tc>
          <w:tcPr>
            <w:tcW w:w="63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eastAsiaTheme="minorEastAsia"/>
                <w:color w:val="000000"/>
                <w:lang w:val="en-US" w:eastAsia="zh-CN"/>
              </w:rPr>
            </w:pPr>
            <w:r>
              <w:rPr>
                <w:rFonts w:hint="eastAsia"/>
                <w:color w:val="000000"/>
                <w:lang w:val="en-US" w:eastAsia="zh-CN"/>
              </w:rPr>
              <w:t>审批类项目档案数据处理</w:t>
            </w:r>
          </w:p>
        </w:tc>
        <w:tc>
          <w:tcPr>
            <w:tcW w:w="237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eastAsia"/>
              </w:rPr>
            </w:pPr>
            <w:r>
              <w:rPr>
                <w:rFonts w:hint="eastAsia"/>
              </w:rPr>
              <w:t>档案数据处理技术人员根据需求文档，对现有高新技术企业认定、广东省科学技术奖、技术合同登记项目数据进行数据归档处理，其中包括审批类项目全流程数据，即：项目申报、形式审查、项目评审、项目批复等。</w:t>
            </w:r>
          </w:p>
        </w:tc>
        <w:tc>
          <w:tcPr>
            <w:tcW w:w="150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eastAsia" w:eastAsiaTheme="minorEastAsia"/>
                <w:color w:val="000000"/>
                <w:lang w:eastAsia="zh-CN"/>
              </w:rPr>
            </w:pPr>
            <w:r>
              <w:rPr>
                <w:rFonts w:hint="eastAsia"/>
                <w:color w:val="auto"/>
              </w:rPr>
              <w:t>根据业务管理要求，及时并高质量完成</w:t>
            </w:r>
            <w:r>
              <w:rPr>
                <w:rFonts w:hint="eastAsia"/>
                <w:color w:val="auto"/>
                <w:lang w:val="en-US"/>
              </w:rPr>
              <w:t>高新技术企业认定</w:t>
            </w:r>
            <w:r>
              <w:rPr>
                <w:rFonts w:hint="eastAsia"/>
                <w:color w:val="auto"/>
                <w:lang w:val="en-US" w:eastAsia="zh-CN"/>
              </w:rPr>
              <w:t>不少于80000</w:t>
            </w:r>
            <w:r>
              <w:rPr>
                <w:rFonts w:hint="eastAsia"/>
                <w:color w:val="auto"/>
                <w:lang w:val="en-US"/>
              </w:rPr>
              <w:t>个批复存量</w:t>
            </w:r>
            <w:r>
              <w:rPr>
                <w:rFonts w:hint="eastAsia"/>
                <w:color w:val="auto"/>
                <w:lang w:val="en-US" w:eastAsia="zh-CN"/>
              </w:rPr>
              <w:t>、</w:t>
            </w:r>
            <w:r>
              <w:rPr>
                <w:rFonts w:hint="eastAsia"/>
                <w:color w:val="auto"/>
                <w:lang w:val="en-US"/>
              </w:rPr>
              <w:t>广东省科学技术奖目前有</w:t>
            </w:r>
            <w:r>
              <w:rPr>
                <w:rFonts w:hint="eastAsia"/>
                <w:color w:val="auto"/>
                <w:lang w:val="en-US" w:eastAsia="zh-CN"/>
              </w:rPr>
              <w:t>2700</w:t>
            </w:r>
            <w:r>
              <w:rPr>
                <w:rFonts w:hint="eastAsia"/>
                <w:color w:val="auto"/>
                <w:lang w:val="en-US"/>
              </w:rPr>
              <w:t>个批复存量项目</w:t>
            </w:r>
            <w:r>
              <w:rPr>
                <w:rFonts w:hint="eastAsia"/>
                <w:color w:val="auto"/>
                <w:lang w:val="en-US" w:eastAsia="zh-CN"/>
              </w:rPr>
              <w:t>、技术合同登记目前有140000个批复存量项目</w:t>
            </w:r>
            <w:r>
              <w:rPr>
                <w:rFonts w:hint="eastAsia"/>
                <w:color w:val="auto"/>
                <w:lang w:val="en-US"/>
              </w:rPr>
              <w:t>归档</w:t>
            </w:r>
            <w:r>
              <w:rPr>
                <w:rFonts w:hint="eastAsia"/>
                <w:color w:val="auto"/>
                <w:lang w:val="en-US" w:eastAsia="zh-CN"/>
              </w:rPr>
              <w:t>数字化</w:t>
            </w:r>
            <w:r>
              <w:rPr>
                <w:rFonts w:hint="eastAsia"/>
                <w:color w:val="auto"/>
                <w:lang w:val="en-US"/>
              </w:rPr>
              <w:t>处理</w:t>
            </w:r>
            <w:r>
              <w:rPr>
                <w:rFonts w:hint="eastAsia"/>
                <w:color w:val="auto"/>
                <w:lang w:val="en-US" w:eastAsia="zh-CN"/>
              </w:rPr>
              <w:t>并推动至科技业务档案系统。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48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color w:val="000000"/>
              </w:rPr>
              <w:t>2</w:t>
            </w:r>
          </w:p>
        </w:tc>
        <w:tc>
          <w:tcPr>
            <w:tcW w:w="637"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color w:val="000000"/>
              </w:rPr>
              <w:t>平台业务运营</w:t>
            </w:r>
          </w:p>
        </w:tc>
        <w:tc>
          <w:tcPr>
            <w:tcW w:w="2374"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eastAsia"/>
                <w:color w:val="000000"/>
              </w:rPr>
            </w:pPr>
            <w:r>
              <w:rPr>
                <w:rFonts w:hint="eastAsia"/>
                <w:lang w:val="en-US" w:eastAsia="zh-CN"/>
              </w:rPr>
              <w:t>梳理和验证所需归档档的电子文件及归档数据，</w:t>
            </w:r>
            <w:r>
              <w:rPr>
                <w:rFonts w:hint="eastAsia"/>
              </w:rPr>
              <w:t>在完成数据验证后，档案数据处理技术人员将项目归档文件及相关附件材料通过接口等方式推送至</w:t>
            </w:r>
            <w:r>
              <w:rPr>
                <w:rFonts w:hint="eastAsia"/>
                <w:lang w:val="en-US" w:eastAsia="zh-CN"/>
              </w:rPr>
              <w:t>科技业务</w:t>
            </w:r>
            <w:r>
              <w:rPr>
                <w:rFonts w:hint="eastAsia"/>
              </w:rPr>
              <w:t>电子档案</w:t>
            </w:r>
            <w:r>
              <w:rPr>
                <w:rFonts w:hint="eastAsia"/>
                <w:lang w:val="en-US" w:eastAsia="zh-CN"/>
              </w:rPr>
              <w:t>系统</w:t>
            </w:r>
            <w:r>
              <w:rPr>
                <w:rFonts w:hint="eastAsia"/>
              </w:rPr>
              <w:t>。</w:t>
            </w:r>
          </w:p>
        </w:tc>
        <w:tc>
          <w:tcPr>
            <w:tcW w:w="1500" w:type="pc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420" w:firstLineChars="200"/>
              <w:textAlignment w:val="auto"/>
              <w:rPr>
                <w:rFonts w:hint="eastAsia"/>
                <w:color w:val="000000"/>
              </w:rPr>
            </w:pPr>
            <w:r>
              <w:rPr>
                <w:rFonts w:hint="eastAsia"/>
              </w:rPr>
              <w:t>档案数据处理技术人员根据需求调研结果，基于现有项目数据进行需求分析，分析所需归档可行性，并形成需求文档。</w:t>
            </w:r>
            <w:r>
              <w:rPr>
                <w:rFonts w:hint="eastAsia"/>
                <w:lang w:val="en-US" w:eastAsia="zh-CN"/>
              </w:rPr>
              <w:t>梳理和验证</w:t>
            </w:r>
            <w:r>
              <w:rPr>
                <w:rFonts w:hint="eastAsia"/>
              </w:rPr>
              <w:t>2014年及以后立项的重点领域研发计划、基础与应用基础研究项目共涉及66套申报书模板、21套任务书模板、7套绩效报告模板、12套项目变更模板、7套项目验收书模板、3套成果登记模板、1套科技报告模板</w:t>
            </w:r>
            <w:r>
              <w:rPr>
                <w:rFonts w:hint="eastAsia"/>
                <w:lang w:eastAsia="zh-CN"/>
              </w:rPr>
              <w:t>；</w:t>
            </w:r>
            <w:r>
              <w:rPr>
                <w:rFonts w:hint="eastAsia"/>
              </w:rPr>
              <w:t>2014年及以后开通的高新技术企业认定、广东省科学技术奖、技术合同登记共涉及50套申报书模板。档案数据处理技术人员需根据各套模板信息，汇总、分析、确定每类项目所需归档的信息档案数据处理技术人员需根据各套模板信息，汇总、分析、确定每类项目所需归档的信息。</w:t>
            </w:r>
          </w:p>
        </w:tc>
      </w:tr>
    </w:tbl>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2022年12月1日至2023年11月30日</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按要求完成采购服务内容后，提供服务工作总结报告及相关成果材料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F8E65"/>
    <w:multiLevelType w:val="singleLevel"/>
    <w:tmpl w:val="34EF8E65"/>
    <w:lvl w:ilvl="0" w:tentative="0">
      <w:start w:val="2"/>
      <w:numFmt w:val="chineseCounting"/>
      <w:suff w:val="nothing"/>
      <w:lvlText w:val="（%1）"/>
      <w:lvlJc w:val="left"/>
      <w:rPr>
        <w:rFonts w:hint="eastAsia"/>
      </w:rPr>
    </w:lvl>
  </w:abstractNum>
  <w:abstractNum w:abstractNumId="1">
    <w:nsid w:val="5CFDB2DC"/>
    <w:multiLevelType w:val="singleLevel"/>
    <w:tmpl w:val="5CFDB2D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6B0D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widowControl/>
      <w:spacing w:after="50" w:afterLines="50" w:line="360" w:lineRule="auto"/>
      <w:ind w:firstLine="200" w:firstLineChars="200"/>
      <w:jc w:val="left"/>
    </w:pPr>
    <w:rPr>
      <w:kern w:val="0"/>
      <w:szCs w:val="20"/>
    </w:rPr>
  </w:style>
  <w:style w:type="paragraph" w:styleId="3">
    <w:name w:val="caption"/>
    <w:next w:val="1"/>
    <w:qFormat/>
    <w:uiPriority w:val="99"/>
    <w:pPr>
      <w:keepNext/>
      <w:snapToGrid w:val="0"/>
      <w:spacing w:line="360" w:lineRule="auto"/>
      <w:ind w:firstLine="640" w:firstLineChars="200"/>
      <w:jc w:val="center"/>
    </w:pPr>
    <w:rPr>
      <w:rFonts w:ascii="仿宋" w:hAnsi="仿宋" w:eastAsia="宋体" w:cs="Times New Roman"/>
      <w:b/>
      <w:sz w:val="24"/>
      <w:szCs w:val="24"/>
      <w:lang w:val="en-GB" w:eastAsia="zh-CN" w:bidi="ar-SA"/>
    </w:rPr>
  </w:style>
  <w:style w:type="paragraph" w:customStyle="1" w:styleId="6">
    <w:name w:val="方案正文"/>
    <w:basedOn w:val="1"/>
    <w:qFormat/>
    <w:uiPriority w:val="0"/>
    <w:pPr>
      <w:ind w:firstLine="200" w:firstLineChars="200"/>
    </w:pPr>
    <w:rPr>
      <w:rFonts w:ascii="Times New Roman" w:hAnsi="Times New Roman" w:eastAsia="宋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Ａ麻木 1nG Ｂ</cp:lastModifiedBy>
  <dcterms:modified xsi:type="dcterms:W3CDTF">2022-11-16T09:16:12Z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2C20A2E8A58346E6877CAD4BB35DDCB2</vt:lpwstr>
  </property>
</Properties>
</file>