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广东</w:t>
      </w:r>
      <w:r>
        <w:rPr>
          <w:rFonts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省科技</w:t>
      </w:r>
      <w:r>
        <w:rPr>
          <w:rFonts w:hint="eastAsia"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创新</w:t>
      </w:r>
      <w:r>
        <w:rPr>
          <w:rFonts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监测</w:t>
      </w:r>
      <w:r>
        <w:rPr>
          <w:rFonts w:hint="eastAsia"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研究</w:t>
      </w:r>
      <w:r>
        <w:rPr>
          <w:rFonts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2022年度省科技厅系统</w:t>
      </w:r>
    </w:p>
    <w:p>
      <w:pPr>
        <w:jc w:val="center"/>
        <w:rPr>
          <w:rFonts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网络安全检查工作技术服务项目采购需求书</w:t>
      </w:r>
    </w:p>
    <w:p>
      <w:pPr>
        <w:rPr>
          <w:rFonts w:ascii="仿宋" w:hAnsi="仿宋" w:eastAsia="仿宋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采购项目内容</w:t>
      </w:r>
      <w:bookmarkStart w:id="0" w:name="_GoBack"/>
      <w:bookmarkEnd w:id="0"/>
    </w:p>
    <w:p>
      <w:pPr>
        <w:spacing w:line="360" w:lineRule="auto"/>
        <w:ind w:left="559" w:leftChars="266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2022年度省科技厅系统网络安全检查工作技术服务</w:t>
      </w:r>
    </w:p>
    <w:p>
      <w:pPr>
        <w:pStyle w:val="2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采购项目需求（包括种类、数量、质量）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服务范围</w:t>
      </w:r>
    </w:p>
    <w:p>
      <w:pPr>
        <w:spacing w:line="360" w:lineRule="auto"/>
        <w:ind w:firstLine="562" w:firstLineChars="200"/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对省科技厅（含厅属单位）抽取2</w:t>
      </w:r>
      <w:r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个信息系统进行网络安全检查工作。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</w:t>
      </w:r>
    </w:p>
    <w:p>
      <w:pPr>
        <w:spacing w:line="360" w:lineRule="auto"/>
        <w:ind w:firstLine="562" w:firstLineChars="200"/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针对4</w:t>
      </w: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</w:t>
      </w:r>
      <w:r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系统进行渗透测试</w:t>
      </w: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</w:t>
      </w:r>
      <w:r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，出具渗透测试报告；针对</w:t>
      </w: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</w:t>
      </w:r>
      <w:r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系统进行</w:t>
      </w: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主机</w:t>
      </w:r>
      <w:r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漏洞扫描服务，出具漏洞扫描报告</w:t>
      </w: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。上述测试都需提出问题整改建议，协助相关单位完成问题整改后进行复测，验证漏洞是否修复完成。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服务内容</w:t>
      </w:r>
    </w:p>
    <w:p>
      <w:pPr>
        <w:spacing w:line="360" w:lineRule="auto"/>
        <w:ind w:left="562"/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（1）信息系统渗透测试服务内容</w:t>
      </w:r>
    </w:p>
    <w:p>
      <w:pPr>
        <w:pStyle w:val="5"/>
        <w:numPr>
          <w:ilvl w:val="0"/>
          <w:numId w:val="3"/>
        </w:numPr>
        <w:ind w:firstLineChars="0"/>
        <w:rPr>
          <w:rFonts w:ascii="仿宋" w:hAnsi="仿宋" w:eastAsia="仿宋"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numPr>
          <w:ilvl w:val="0"/>
          <w:numId w:val="3"/>
        </w:numPr>
        <w:ind w:firstLineChars="0"/>
        <w:rPr>
          <w:rFonts w:ascii="仿宋" w:hAnsi="仿宋" w:eastAsia="仿宋"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napToGrid w:val="0"/>
        <w:ind w:firstLine="557"/>
        <w:rPr>
          <w:rFonts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本次渗透测试的主要内容包括：应用系统基本信息、应用系统漏洞、应用系统漏洞验证等，具体内容包括：</w:t>
      </w:r>
    </w:p>
    <w:p>
      <w:pPr>
        <w:pStyle w:val="6"/>
        <w:snapToGrid w:val="0"/>
        <w:ind w:firstLine="557"/>
        <w:rPr>
          <w:rFonts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应用系统基本信息：搜集应用系统标题、IP地址、ICP备案、域名等测试所需信息；</w:t>
      </w:r>
    </w:p>
    <w:p>
      <w:pPr>
        <w:pStyle w:val="6"/>
        <w:snapToGrid w:val="0"/>
        <w:ind w:firstLine="557"/>
        <w:rPr>
          <w:rFonts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应用系统漏洞：对应用系统服务器操作系统、数据库系统、Web容器及应用组件存在的等漏洞进行测试；</w:t>
      </w:r>
    </w:p>
    <w:p>
      <w:pPr>
        <w:pStyle w:val="6"/>
        <w:snapToGrid w:val="0"/>
        <w:ind w:firstLine="557"/>
        <w:rPr>
          <w:rFonts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应用系统漏洞验证：对发现的主要漏洞进行利用验证，确认漏洞可能造成的危害程度。</w:t>
      </w:r>
    </w:p>
    <w:p>
      <w:pPr>
        <w:pStyle w:val="6"/>
        <w:snapToGrid w:val="0"/>
        <w:ind w:firstLine="557"/>
        <w:rPr>
          <w:rFonts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应用系统漏洞修复：指导协助相关单位完成系统漏洞修复。</w:t>
      </w:r>
    </w:p>
    <w:p>
      <w:pPr>
        <w:widowControl/>
        <w:snapToGrid w:val="0"/>
        <w:spacing w:line="360" w:lineRule="auto"/>
        <w:rPr>
          <w:rFonts w:ascii="仿宋" w:hAnsi="仿宋" w:eastAsia="仿宋" w:cs="Times New Roman"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widowControl/>
        <w:numPr>
          <w:ilvl w:val="0"/>
          <w:numId w:val="4"/>
        </w:numPr>
        <w:snapToGrid w:val="0"/>
        <w:spacing w:line="360" w:lineRule="auto"/>
        <w:ind w:firstLineChars="0"/>
        <w:rPr>
          <w:rFonts w:ascii="仿宋" w:hAnsi="仿宋" w:eastAsia="仿宋" w:cs="Times New Roman"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widowControl/>
        <w:numPr>
          <w:ilvl w:val="1"/>
          <w:numId w:val="4"/>
        </w:numPr>
        <w:snapToGrid w:val="0"/>
        <w:spacing w:line="360" w:lineRule="auto"/>
        <w:ind w:firstLineChars="0"/>
        <w:rPr>
          <w:rFonts w:ascii="仿宋" w:hAnsi="仿宋" w:eastAsia="仿宋" w:cs="Times New Roman"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keepNext/>
        <w:keepLines/>
        <w:numPr>
          <w:ilvl w:val="0"/>
          <w:numId w:val="5"/>
        </w:numPr>
        <w:spacing w:before="260" w:after="260" w:line="416" w:lineRule="auto"/>
        <w:ind w:firstLineChars="0"/>
        <w:outlineLvl w:val="2"/>
        <w:rPr>
          <w:rFonts w:ascii="仿宋" w:hAnsi="仿宋" w:eastAsia="仿宋"/>
          <w:b/>
          <w:bCs/>
          <w:vanish/>
          <w:sz w:val="30"/>
          <w:szCs w:val="30"/>
        </w:rPr>
      </w:pPr>
    </w:p>
    <w:p>
      <w:pPr>
        <w:pStyle w:val="5"/>
        <w:keepNext/>
        <w:keepLines/>
        <w:numPr>
          <w:ilvl w:val="0"/>
          <w:numId w:val="5"/>
        </w:numPr>
        <w:spacing w:before="260" w:after="260" w:line="416" w:lineRule="auto"/>
        <w:ind w:firstLineChars="0"/>
        <w:outlineLvl w:val="2"/>
        <w:rPr>
          <w:rFonts w:ascii="仿宋" w:hAnsi="仿宋" w:eastAsia="仿宋"/>
          <w:b/>
          <w:bCs/>
          <w:vanish/>
          <w:sz w:val="30"/>
          <w:szCs w:val="30"/>
        </w:rPr>
      </w:pPr>
    </w:p>
    <w:p>
      <w:pPr>
        <w:pStyle w:val="5"/>
        <w:keepNext/>
        <w:keepLines/>
        <w:numPr>
          <w:ilvl w:val="1"/>
          <w:numId w:val="5"/>
        </w:numPr>
        <w:spacing w:before="260" w:after="260" w:line="416" w:lineRule="auto"/>
        <w:ind w:firstLineChars="0"/>
        <w:outlineLvl w:val="2"/>
        <w:rPr>
          <w:rFonts w:ascii="仿宋" w:hAnsi="仿宋" w:eastAsia="仿宋"/>
          <w:b/>
          <w:bCs/>
          <w:vanish/>
          <w:sz w:val="30"/>
          <w:szCs w:val="30"/>
        </w:rPr>
      </w:pPr>
    </w:p>
    <w:p>
      <w:pPr>
        <w:spacing w:line="360" w:lineRule="auto"/>
        <w:ind w:left="562"/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）信息系统漏洞扫描服务内容</w:t>
      </w:r>
    </w:p>
    <w:p>
      <w:pPr>
        <w:pStyle w:val="6"/>
        <w:snapToGrid w:val="0"/>
        <w:ind w:firstLine="557"/>
        <w:rPr>
          <w:rFonts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本次漏洞扫描的主要内容包括：操作系统</w:t>
      </w:r>
      <w:r>
        <w:rPr>
          <w:rFonts w:hint="eastAsia" w:ascii="仿宋" w:hAnsi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漏洞</w:t>
      </w: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扫描、应用系统</w:t>
      </w:r>
      <w:r>
        <w:rPr>
          <w:rFonts w:hint="eastAsia" w:ascii="仿宋" w:hAnsi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漏洞</w:t>
      </w: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扫描。</w:t>
      </w:r>
    </w:p>
    <w:p>
      <w:pPr>
        <w:pStyle w:val="6"/>
        <w:snapToGrid w:val="0"/>
        <w:ind w:firstLine="557"/>
        <w:rPr>
          <w:rFonts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应用系统基本信息：搜集应用系统标题、IP地址、ICP备案、域名等测试所需信息；</w:t>
      </w:r>
    </w:p>
    <w:p>
      <w:pPr>
        <w:pStyle w:val="6"/>
        <w:snapToGrid w:val="0"/>
        <w:ind w:firstLine="557"/>
        <w:rPr>
          <w:rFonts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首轮</w:t>
      </w:r>
      <w:r>
        <w:rPr>
          <w:rFonts w:hint="eastAsia" w:ascii="仿宋" w:hAnsi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漏洞</w:t>
      </w: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扫描：对涉及系统的主机操作系统及应用系统进行首轮</w:t>
      </w:r>
      <w:r>
        <w:rPr>
          <w:rFonts w:hint="eastAsia" w:ascii="仿宋" w:hAnsi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漏洞</w:t>
      </w: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扫描；</w:t>
      </w:r>
    </w:p>
    <w:p>
      <w:pPr>
        <w:pStyle w:val="6"/>
        <w:snapToGrid w:val="0"/>
        <w:ind w:firstLine="557"/>
        <w:rPr>
          <w:rFonts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问题整改：协助相关单位对首轮漏洞扫描问题进行相应的整改；</w:t>
      </w:r>
    </w:p>
    <w:p>
      <w:pPr>
        <w:pStyle w:val="6"/>
        <w:snapToGrid w:val="0"/>
        <w:ind w:firstLine="557"/>
        <w:rPr>
          <w:rFonts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回归</w:t>
      </w:r>
      <w:r>
        <w:rPr>
          <w:rFonts w:hint="eastAsia" w:ascii="仿宋" w:hAnsi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漏洞</w:t>
      </w:r>
      <w:r>
        <w:rPr>
          <w:rFonts w:hint="eastAsia" w:ascii="仿宋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扫描：对整改后系统，进行回归漏洞扫描。</w:t>
      </w:r>
    </w:p>
    <w:p>
      <w:pPr>
        <w:pStyle w:val="2"/>
        <w:spacing w:line="360" w:lineRule="auto"/>
        <w:rPr>
          <w:rFonts w:ascii="仿宋" w:hAnsi="仿宋" w:eastAsia="仿宋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</w:rPr>
        <w:t>采购项目服务期限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2022年6月22日至2022年7月15日</w:t>
      </w:r>
    </w:p>
    <w:p>
      <w:pPr>
        <w:pStyle w:val="2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采购项目验收要求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供应商按要求完成采购服务内容后，提供需求描述中所要求的报告作为交付成果。</w:t>
      </w:r>
    </w:p>
    <w:p>
      <w:pPr>
        <w:pStyle w:val="2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1.符合《政府采购法》第二十二条规定的条件；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2.具有独立法人资格。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3.具有</w:t>
      </w:r>
      <w:r>
        <w:rPr>
          <w:rFonts w:ascii="仿宋" w:hAnsi="仿宋" w:eastAsia="仿宋"/>
          <w:sz w:val="28"/>
          <w:szCs w:val="28"/>
        </w:rPr>
        <w:t>信息安全服务资质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4.本项目不接受联合体投标。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5.本项目不举行集中答疑标。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83251E"/>
    <w:multiLevelType w:val="multilevel"/>
    <w:tmpl w:val="4F83251E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6B4D3DE7"/>
    <w:multiLevelType w:val="multilevel"/>
    <w:tmpl w:val="6B4D3DE7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6C5C5671"/>
    <w:multiLevelType w:val="multilevel"/>
    <w:tmpl w:val="6C5C5671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73A437DC"/>
    <w:multiLevelType w:val="multilevel"/>
    <w:tmpl w:val="73A437D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ascii="仿宋" w:hAnsi="仿宋" w:eastAsia="仿宋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7DF5666C"/>
    <w:multiLevelType w:val="singleLevel"/>
    <w:tmpl w:val="7DF5666C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NDEwYmRiZTlmMDQ4NjExMTI5Yzk4MzgzNmJkNGQifQ=="/>
  </w:docVars>
  <w:rsids>
    <w:rsidRoot w:val="00000000"/>
    <w:rsid w:val="47F7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adjustRightInd w:val="0"/>
      <w:snapToGrid w:val="0"/>
      <w:jc w:val="left"/>
      <w:outlineLvl w:val="0"/>
    </w:pPr>
    <w:rPr>
      <w:rFonts w:ascii="Calibri" w:hAnsi="Calibri" w:eastAsia="宋体" w:cs="Times New Roman"/>
      <w:b/>
      <w:kern w:val="44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iPriority w:val="99"/>
    <w:pPr>
      <w:ind w:firstLine="420" w:firstLineChars="200"/>
    </w:pPr>
  </w:style>
  <w:style w:type="paragraph" w:customStyle="1" w:styleId="6">
    <w:name w:val="正文首行缩进zz"/>
    <w:basedOn w:val="1"/>
    <w:qFormat/>
    <w:uiPriority w:val="0"/>
    <w:pPr>
      <w:widowControl/>
      <w:spacing w:line="360" w:lineRule="auto"/>
      <w:ind w:firstLine="420" w:firstLineChars="198"/>
    </w:pPr>
    <w:rPr>
      <w:rFonts w:ascii="Times New Roman" w:hAnsi="Times New Roman" w:eastAsia="仿宋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pl</dc:creator>
  <cp:lastModifiedBy>Ａ麻木 1nG Ｂ</cp:lastModifiedBy>
  <dcterms:modified xsi:type="dcterms:W3CDTF">2022-06-13T08:57:37Z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A6B469F5F6CF4AC5901A00A693934E46</vt:lpwstr>
  </property>
</Properties>
</file>