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color w:val="auto"/>
          <w:kern w:val="0"/>
          <w:sz w:val="32"/>
          <w:szCs w:val="32"/>
        </w:rPr>
        <w:t>广东省科技创新监测研究中心</w:t>
      </w:r>
      <w:r>
        <w:rPr>
          <w:rFonts w:hint="eastAsia" w:ascii="黑体" w:hAnsi="黑体" w:eastAsia="黑体"/>
          <w:b/>
          <w:color w:val="auto"/>
          <w:kern w:val="0"/>
          <w:sz w:val="32"/>
          <w:szCs w:val="32"/>
          <w:lang w:val="en-US" w:eastAsia="zh-CN"/>
        </w:rPr>
        <w:t>2022年度科技政务</w:t>
      </w:r>
    </w:p>
    <w:p>
      <w:pPr>
        <w:spacing w:line="360" w:lineRule="auto"/>
        <w:jc w:val="center"/>
        <w:rPr>
          <w:rFonts w:hint="eastAsia" w:ascii="黑体" w:hAnsi="黑体" w:eastAsia="黑体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kern w:val="0"/>
          <w:sz w:val="32"/>
          <w:szCs w:val="32"/>
          <w:lang w:val="en-US" w:eastAsia="zh-CN"/>
        </w:rPr>
        <w:t>专题库数据处理运营</w:t>
      </w:r>
      <w:r>
        <w:rPr>
          <w:rFonts w:hint="eastAsia" w:ascii="黑体" w:hAnsi="黑体" w:eastAsia="黑体"/>
          <w:b/>
          <w:color w:val="auto"/>
          <w:kern w:val="0"/>
          <w:sz w:val="32"/>
          <w:szCs w:val="32"/>
        </w:rPr>
        <w:t>服务项目</w:t>
      </w:r>
    </w:p>
    <w:p>
      <w:pPr>
        <w:spacing w:line="360" w:lineRule="auto"/>
        <w:jc w:val="center"/>
        <w:rPr>
          <w:rFonts w:ascii="黑体" w:hAnsi="黑体" w:eastAsia="黑体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kern w:val="0"/>
          <w:sz w:val="32"/>
          <w:szCs w:val="32"/>
        </w:rPr>
        <w:t>采购需求书</w:t>
      </w:r>
    </w:p>
    <w:p>
      <w:pPr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一、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采购项目内容</w:t>
      </w:r>
    </w:p>
    <w:p>
      <w:pPr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基于省科技厅科技政务数据应用服务（2022年）项目，开展2022年度科技政务专题库数据处理运营服务。</w:t>
      </w:r>
    </w:p>
    <w:p>
      <w:pPr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根据广东省政务大数据中心、省科技厅互联互通数据服务平台、广东省科技厅统一办公平台、广东省科技厅公众网的数据对接和统计分析需求，对省阳光政务平台内基础数据进行汇总、拆分、清洗，主要包括：阳光政务平台项目数据拆分节点调整、合同及变更后数据清洗、新增模板拆分配置管理、数据统计分析源数据清洗。</w:t>
      </w:r>
    </w:p>
    <w:p>
      <w:pPr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二、采购项目需求（包括种类、数量、质量）</w:t>
      </w:r>
    </w:p>
    <w:tbl>
      <w:tblPr>
        <w:tblStyle w:val="3"/>
        <w:tblW w:w="49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13"/>
        <w:gridCol w:w="3492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87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工作任务</w:t>
            </w:r>
          </w:p>
        </w:tc>
        <w:tc>
          <w:tcPr>
            <w:tcW w:w="2059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具体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内容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487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default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阳光政务平台项目数据拆分节点调整</w:t>
            </w:r>
          </w:p>
        </w:tc>
        <w:tc>
          <w:tcPr>
            <w:tcW w:w="2059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完成如下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五大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管理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环节数据拆分节点调整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：申报、合同/任务书、成果登记、科技报告、验收。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完成申报10条流程、合同/任务书2条流程、成果登记1条流程、科技报告1条流程、验收1条流程数据拆分节点调整。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87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default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合同及变更后数据清洗</w:t>
            </w:r>
          </w:p>
        </w:tc>
        <w:tc>
          <w:tcPr>
            <w:tcW w:w="2059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完成项目合同及变更后数据清洗。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完成5类变更类型，不少于3000条变更数据清洗。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87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default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新增模板拆分配置管理</w:t>
            </w:r>
          </w:p>
        </w:tc>
        <w:tc>
          <w:tcPr>
            <w:tcW w:w="2059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完成2022年阳光政务平台新增的申报、合同、验收等模板的配置管理工作。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完成约30份模板配置服务。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87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default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数据统计分析源数据清洗</w:t>
            </w:r>
          </w:p>
        </w:tc>
        <w:tc>
          <w:tcPr>
            <w:tcW w:w="2059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根据第三方系统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数据对接、统计分析需求，将数据汇总至专题库中进行数据清洗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完成不少于10000条技术合同数据、不少于10000条评审专家数据、不少于6000条立项项目数据清洗服务。</w:t>
            </w:r>
          </w:p>
        </w:tc>
      </w:tr>
    </w:tbl>
    <w:p>
      <w:pPr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三、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采购项目服务期限</w:t>
      </w:r>
    </w:p>
    <w:p>
      <w:pPr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2022年6月15日至2022年12月31日</w:t>
      </w:r>
    </w:p>
    <w:p>
      <w:pPr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采购项目验收要求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供应商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按要求完成采购服务内容后，提供服务工作总结报告及相关成果材料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、供应商要求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1.符合《政府采购法》第二十二条规定的条件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2.具有独立承担民事责任能力的在中华人民共和国境内注册的法人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.本项目不接受联合体投标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.本项目不举行集中答疑。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NDEwYmRiZTlmMDQ4NjExMTI5Yzk4MzgzNmJkNGQifQ=="/>
  </w:docVars>
  <w:rsids>
    <w:rsidRoot w:val="00000000"/>
    <w:rsid w:val="445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pl</dc:creator>
  <cp:lastModifiedBy>Ａ麻木 1nG Ｂ</cp:lastModifiedBy>
  <dcterms:modified xsi:type="dcterms:W3CDTF">2022-06-06T03:11:57Z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CECFD0C131B5470487BE952D9DFA6072</vt:lpwstr>
  </property>
</Properties>
</file>